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24F7" w14:textId="77777777" w:rsidR="00810F2A" w:rsidRPr="000A5B14" w:rsidRDefault="00810F2A" w:rsidP="00810F2A">
      <w:pPr>
        <w:pStyle w:val="SAGtext"/>
        <w:spacing w:before="0" w:after="80"/>
        <w:jc w:val="center"/>
        <w:rPr>
          <w:rFonts w:ascii="Arial" w:hAnsi="Arial" w:cs="Arial"/>
          <w:bCs/>
          <w:iCs/>
          <w:sz w:val="24"/>
        </w:rPr>
      </w:pPr>
      <w:r w:rsidRPr="000A5B14">
        <w:rPr>
          <w:rFonts w:ascii="Arial" w:hAnsi="Arial" w:cs="Arial"/>
          <w:bCs/>
          <w:iCs/>
          <w:sz w:val="24"/>
        </w:rPr>
        <w:t>The Joint Commission</w:t>
      </w:r>
    </w:p>
    <w:p w14:paraId="6D460BDE" w14:textId="1FAAF18E" w:rsidR="00810F2A" w:rsidRPr="000A5B14" w:rsidRDefault="00810F2A" w:rsidP="00810F2A">
      <w:pPr>
        <w:pStyle w:val="SAGtext"/>
        <w:spacing w:before="0" w:after="80"/>
        <w:jc w:val="center"/>
        <w:rPr>
          <w:rFonts w:ascii="Arial" w:hAnsi="Arial" w:cs="Arial"/>
          <w:b/>
          <w:bCs/>
          <w:iCs/>
          <w:sz w:val="28"/>
          <w:szCs w:val="28"/>
        </w:rPr>
      </w:pPr>
      <w:r w:rsidRPr="000A5B14">
        <w:rPr>
          <w:rFonts w:ascii="Arial" w:hAnsi="Arial" w:cs="Arial"/>
          <w:b/>
          <w:bCs/>
          <w:iCs/>
          <w:sz w:val="28"/>
          <w:szCs w:val="28"/>
        </w:rPr>
        <w:t>Responsible Use of Health Data</w:t>
      </w:r>
      <w:r w:rsidR="006E1356">
        <w:rPr>
          <w:rFonts w:ascii="Arial" w:hAnsi="Arial" w:cs="Arial"/>
          <w:b/>
          <w:bCs/>
          <w:iCs/>
          <w:sz w:val="28"/>
          <w:szCs w:val="28"/>
        </w:rPr>
        <w:t>™</w:t>
      </w:r>
      <w:r w:rsidRPr="000A5B14">
        <w:rPr>
          <w:rFonts w:ascii="Arial" w:hAnsi="Arial" w:cs="Arial"/>
          <w:b/>
          <w:bCs/>
          <w:iCs/>
          <w:sz w:val="28"/>
          <w:szCs w:val="28"/>
        </w:rPr>
        <w:t xml:space="preserve"> Certification </w:t>
      </w:r>
    </w:p>
    <w:p w14:paraId="33423278" w14:textId="77777777" w:rsidR="00810F2A" w:rsidRPr="000A5B14" w:rsidRDefault="00810F2A" w:rsidP="00810F2A">
      <w:pPr>
        <w:pStyle w:val="SAGtext"/>
        <w:spacing w:before="0" w:after="80"/>
        <w:jc w:val="center"/>
        <w:rPr>
          <w:rFonts w:ascii="Arial" w:hAnsi="Arial" w:cs="Arial"/>
          <w:sz w:val="28"/>
          <w:szCs w:val="28"/>
        </w:rPr>
      </w:pPr>
      <w:r w:rsidRPr="000A5B14">
        <w:rPr>
          <w:rFonts w:ascii="Arial" w:hAnsi="Arial" w:cs="Arial"/>
          <w:sz w:val="28"/>
          <w:szCs w:val="28"/>
        </w:rPr>
        <w:t xml:space="preserve">One Reviewer for One Day </w:t>
      </w:r>
      <w:r>
        <w:rPr>
          <w:rFonts w:ascii="Arial" w:hAnsi="Arial" w:cs="Arial"/>
          <w:sz w:val="28"/>
          <w:szCs w:val="28"/>
        </w:rPr>
        <w:t xml:space="preserve">Agenda </w:t>
      </w:r>
      <w:r w:rsidRPr="000A5B14">
        <w:rPr>
          <w:rFonts w:ascii="Arial" w:hAnsi="Arial" w:cs="Arial"/>
          <w:sz w:val="28"/>
          <w:szCs w:val="28"/>
        </w:rPr>
        <w:t>(</w:t>
      </w:r>
      <w:r>
        <w:rPr>
          <w:rFonts w:ascii="Arial" w:hAnsi="Arial" w:cs="Arial"/>
          <w:sz w:val="28"/>
          <w:szCs w:val="28"/>
        </w:rPr>
        <w:t>Virtual</w:t>
      </w:r>
      <w:r w:rsidRPr="000A5B14">
        <w:rPr>
          <w:rFonts w:ascii="Arial" w:hAnsi="Arial" w:cs="Arial"/>
          <w:sz w:val="28"/>
          <w:szCs w:val="28"/>
        </w:rPr>
        <w:t>)</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5399"/>
        <w:gridCol w:w="2615"/>
      </w:tblGrid>
      <w:tr w:rsidR="00810F2A" w:rsidRPr="00467D8F" w14:paraId="7C838C57" w14:textId="77777777" w:rsidTr="00727259">
        <w:trPr>
          <w:tblHeader/>
        </w:trPr>
        <w:tc>
          <w:tcPr>
            <w:tcW w:w="1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6F1F3" w14:textId="77777777" w:rsidR="00810F2A" w:rsidRPr="00467D8F" w:rsidRDefault="00810F2A" w:rsidP="00727259">
            <w:pPr>
              <w:pStyle w:val="SAGtext"/>
              <w:spacing w:before="0" w:after="120"/>
              <w:jc w:val="center"/>
              <w:rPr>
                <w:rFonts w:ascii="Arial" w:hAnsi="Arial" w:cs="Arial"/>
                <w:b/>
                <w:sz w:val="22"/>
                <w:szCs w:val="22"/>
              </w:rPr>
            </w:pPr>
            <w:r w:rsidRPr="00467D8F">
              <w:rPr>
                <w:rFonts w:ascii="Arial" w:hAnsi="Arial" w:cs="Arial"/>
                <w:b/>
                <w:sz w:val="22"/>
                <w:szCs w:val="22"/>
              </w:rPr>
              <w:t>Time</w:t>
            </w:r>
          </w:p>
        </w:tc>
        <w:tc>
          <w:tcPr>
            <w:tcW w:w="5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CCAE46" w14:textId="77777777" w:rsidR="00810F2A" w:rsidRPr="00467D8F" w:rsidRDefault="00810F2A" w:rsidP="00727259">
            <w:pPr>
              <w:pStyle w:val="SAGtext"/>
              <w:spacing w:before="0" w:after="120"/>
              <w:jc w:val="center"/>
              <w:rPr>
                <w:rFonts w:ascii="Arial" w:hAnsi="Arial" w:cs="Arial"/>
                <w:b/>
                <w:bCs/>
                <w:sz w:val="22"/>
                <w:szCs w:val="22"/>
              </w:rPr>
            </w:pPr>
            <w:r w:rsidRPr="00467D8F">
              <w:rPr>
                <w:rFonts w:ascii="Arial" w:hAnsi="Arial" w:cs="Arial"/>
                <w:b/>
                <w:bCs/>
                <w:sz w:val="22"/>
                <w:szCs w:val="22"/>
              </w:rPr>
              <w:t>Activity &amp; Topics</w:t>
            </w:r>
          </w:p>
        </w:tc>
        <w:tc>
          <w:tcPr>
            <w:tcW w:w="2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699B5" w14:textId="77777777" w:rsidR="00810F2A" w:rsidRPr="00467D8F" w:rsidRDefault="00810F2A" w:rsidP="00727259">
            <w:pPr>
              <w:pStyle w:val="SAGtext"/>
              <w:spacing w:before="0" w:after="120"/>
              <w:jc w:val="center"/>
              <w:rPr>
                <w:rFonts w:ascii="Arial" w:hAnsi="Arial" w:cs="Arial"/>
                <w:b/>
                <w:bCs/>
                <w:sz w:val="22"/>
                <w:szCs w:val="22"/>
              </w:rPr>
            </w:pPr>
            <w:r w:rsidRPr="00467D8F">
              <w:rPr>
                <w:rFonts w:ascii="Arial" w:hAnsi="Arial" w:cs="Arial"/>
                <w:b/>
                <w:bCs/>
                <w:sz w:val="22"/>
                <w:szCs w:val="22"/>
              </w:rPr>
              <w:t>Suggested Organization Participants</w:t>
            </w:r>
          </w:p>
        </w:tc>
      </w:tr>
      <w:tr w:rsidR="00810F2A" w:rsidRPr="00467D8F" w14:paraId="78AAA5A7" w14:textId="77777777" w:rsidTr="00727259">
        <w:tc>
          <w:tcPr>
            <w:tcW w:w="1976" w:type="dxa"/>
            <w:tcBorders>
              <w:top w:val="single" w:sz="4" w:space="0" w:color="auto"/>
              <w:left w:val="single" w:sz="4" w:space="0" w:color="auto"/>
              <w:bottom w:val="single" w:sz="4" w:space="0" w:color="auto"/>
              <w:right w:val="single" w:sz="4" w:space="0" w:color="auto"/>
            </w:tcBorders>
          </w:tcPr>
          <w:p w14:paraId="5DABF2C5" w14:textId="77777777" w:rsidR="00810F2A" w:rsidRPr="00467D8F" w:rsidRDefault="00810F2A" w:rsidP="00727259">
            <w:pPr>
              <w:pStyle w:val="SAGtext"/>
              <w:spacing w:before="0" w:after="0"/>
              <w:rPr>
                <w:rFonts w:ascii="Arial" w:hAnsi="Arial" w:cs="Arial"/>
                <w:sz w:val="22"/>
                <w:szCs w:val="22"/>
              </w:rPr>
            </w:pPr>
            <w:r w:rsidRPr="00467D8F">
              <w:rPr>
                <w:rFonts w:ascii="Arial" w:hAnsi="Arial" w:cs="Arial"/>
                <w:sz w:val="22"/>
                <w:szCs w:val="22"/>
              </w:rPr>
              <w:t xml:space="preserve"> 8:00</w:t>
            </w:r>
            <w:r>
              <w:rPr>
                <w:rFonts w:ascii="Arial" w:hAnsi="Arial" w:cs="Arial"/>
                <w:sz w:val="22"/>
                <w:szCs w:val="22"/>
              </w:rPr>
              <w:t xml:space="preserve"> </w:t>
            </w:r>
            <w:r w:rsidRPr="00467D8F">
              <w:rPr>
                <w:rFonts w:ascii="Arial" w:hAnsi="Arial" w:cs="Arial"/>
                <w:sz w:val="22"/>
                <w:szCs w:val="22"/>
              </w:rPr>
              <w:t>-</w:t>
            </w:r>
            <w:r>
              <w:rPr>
                <w:rFonts w:ascii="Arial" w:hAnsi="Arial" w:cs="Arial"/>
                <w:sz w:val="22"/>
                <w:szCs w:val="22"/>
              </w:rPr>
              <w:t xml:space="preserve"> </w:t>
            </w:r>
            <w:r w:rsidRPr="00467D8F">
              <w:rPr>
                <w:rFonts w:ascii="Arial" w:hAnsi="Arial" w:cs="Arial"/>
                <w:sz w:val="22"/>
                <w:szCs w:val="22"/>
              </w:rPr>
              <w:t>8:15 a.m.</w:t>
            </w:r>
          </w:p>
          <w:p w14:paraId="288D5180" w14:textId="77777777" w:rsidR="00810F2A" w:rsidRPr="00467D8F" w:rsidRDefault="00810F2A" w:rsidP="00727259">
            <w:pPr>
              <w:pStyle w:val="SAGtext"/>
              <w:rPr>
                <w:rFonts w:ascii="Arial" w:hAnsi="Arial" w:cs="Arial"/>
                <w:sz w:val="22"/>
                <w:szCs w:val="22"/>
              </w:rPr>
            </w:pPr>
          </w:p>
        </w:tc>
        <w:tc>
          <w:tcPr>
            <w:tcW w:w="5399" w:type="dxa"/>
            <w:tcBorders>
              <w:top w:val="single" w:sz="4" w:space="0" w:color="auto"/>
              <w:left w:val="single" w:sz="4" w:space="0" w:color="auto"/>
              <w:bottom w:val="single" w:sz="4" w:space="0" w:color="auto"/>
              <w:right w:val="single" w:sz="4" w:space="0" w:color="auto"/>
            </w:tcBorders>
            <w:hideMark/>
          </w:tcPr>
          <w:p w14:paraId="507C5E7C" w14:textId="77777777" w:rsidR="00810F2A" w:rsidRPr="000A5B14" w:rsidRDefault="00810F2A" w:rsidP="00727259">
            <w:pPr>
              <w:pStyle w:val="SAGtext"/>
              <w:spacing w:before="0" w:after="120"/>
              <w:rPr>
                <w:rFonts w:ascii="Arial" w:hAnsi="Arial" w:cs="Arial"/>
                <w:b/>
                <w:sz w:val="24"/>
              </w:rPr>
            </w:pPr>
            <w:r w:rsidRPr="000A5B14">
              <w:rPr>
                <w:rFonts w:ascii="Arial" w:hAnsi="Arial" w:cs="Arial"/>
                <w:b/>
                <w:sz w:val="24"/>
              </w:rPr>
              <w:t xml:space="preserve">Opening Conference </w:t>
            </w:r>
          </w:p>
          <w:p w14:paraId="4E41A3B9" w14:textId="77777777" w:rsidR="00810F2A" w:rsidRPr="00467D8F" w:rsidRDefault="00810F2A" w:rsidP="00810F2A">
            <w:pPr>
              <w:pStyle w:val="SAGtext"/>
              <w:numPr>
                <w:ilvl w:val="0"/>
                <w:numId w:val="1"/>
              </w:numPr>
              <w:spacing w:before="0" w:after="120"/>
              <w:rPr>
                <w:rFonts w:ascii="Arial" w:hAnsi="Arial" w:cs="Arial"/>
                <w:sz w:val="22"/>
                <w:szCs w:val="22"/>
              </w:rPr>
            </w:pPr>
            <w:r w:rsidRPr="00467D8F">
              <w:rPr>
                <w:rFonts w:ascii="Arial" w:hAnsi="Arial" w:cs="Arial"/>
                <w:sz w:val="22"/>
                <w:szCs w:val="22"/>
              </w:rPr>
              <w:t xml:space="preserve">Introductions </w:t>
            </w:r>
          </w:p>
          <w:p w14:paraId="4732C088" w14:textId="6C6648FA" w:rsidR="00810F2A" w:rsidRDefault="00810F2A" w:rsidP="00810F2A">
            <w:pPr>
              <w:pStyle w:val="SAGtext"/>
              <w:numPr>
                <w:ilvl w:val="0"/>
                <w:numId w:val="1"/>
              </w:numPr>
              <w:spacing w:before="0" w:after="0"/>
              <w:rPr>
                <w:rFonts w:ascii="Arial" w:hAnsi="Arial" w:cs="Arial"/>
                <w:sz w:val="22"/>
                <w:szCs w:val="22"/>
              </w:rPr>
            </w:pPr>
            <w:r w:rsidRPr="00467D8F">
              <w:rPr>
                <w:rFonts w:ascii="Arial" w:hAnsi="Arial" w:cs="Arial"/>
                <w:sz w:val="22"/>
                <w:szCs w:val="22"/>
              </w:rPr>
              <w:t>Brief review of agenda</w:t>
            </w:r>
          </w:p>
          <w:p w14:paraId="0110F076" w14:textId="77777777" w:rsidR="00810F2A" w:rsidRDefault="00810F2A" w:rsidP="00727259">
            <w:pPr>
              <w:pStyle w:val="SAGtext"/>
              <w:spacing w:before="0" w:after="0"/>
              <w:rPr>
                <w:rFonts w:ascii="Arial" w:hAnsi="Arial" w:cs="Arial"/>
                <w:sz w:val="22"/>
                <w:szCs w:val="22"/>
              </w:rPr>
            </w:pPr>
          </w:p>
          <w:p w14:paraId="01E58430" w14:textId="77777777" w:rsidR="00810F2A" w:rsidRPr="00467D8F" w:rsidRDefault="00810F2A" w:rsidP="00727259">
            <w:pPr>
              <w:pStyle w:val="SAGtext"/>
              <w:spacing w:before="0" w:after="0"/>
              <w:rPr>
                <w:rFonts w:ascii="Arial" w:hAnsi="Arial" w:cs="Arial"/>
                <w:sz w:val="22"/>
                <w:szCs w:val="22"/>
              </w:rPr>
            </w:pPr>
          </w:p>
        </w:tc>
        <w:tc>
          <w:tcPr>
            <w:tcW w:w="2615" w:type="dxa"/>
            <w:vMerge w:val="restart"/>
            <w:tcBorders>
              <w:top w:val="single" w:sz="4" w:space="0" w:color="auto"/>
              <w:left w:val="single" w:sz="4" w:space="0" w:color="auto"/>
              <w:right w:val="single" w:sz="4" w:space="0" w:color="auto"/>
            </w:tcBorders>
          </w:tcPr>
          <w:p w14:paraId="5D0CC415" w14:textId="77777777" w:rsidR="00810F2A" w:rsidRPr="00467D8F" w:rsidRDefault="00810F2A" w:rsidP="00727259">
            <w:pPr>
              <w:pStyle w:val="SAGtext"/>
              <w:spacing w:before="0" w:after="120"/>
              <w:rPr>
                <w:rFonts w:ascii="Arial" w:hAnsi="Arial" w:cs="Arial"/>
                <w:sz w:val="22"/>
                <w:szCs w:val="22"/>
              </w:rPr>
            </w:pPr>
            <w:r w:rsidRPr="00467D8F">
              <w:rPr>
                <w:rFonts w:ascii="Arial" w:hAnsi="Arial" w:cs="Arial"/>
                <w:sz w:val="22"/>
                <w:szCs w:val="22"/>
              </w:rPr>
              <w:t>Data Use leader</w:t>
            </w:r>
          </w:p>
          <w:p w14:paraId="4DCB4A22" w14:textId="77777777" w:rsidR="00810F2A" w:rsidRPr="00467D8F" w:rsidRDefault="00810F2A" w:rsidP="00727259">
            <w:pPr>
              <w:pStyle w:val="SAGtext"/>
              <w:spacing w:before="0" w:after="120"/>
              <w:rPr>
                <w:rFonts w:ascii="Arial" w:hAnsi="Arial" w:cs="Arial"/>
                <w:sz w:val="22"/>
                <w:szCs w:val="22"/>
              </w:rPr>
            </w:pPr>
            <w:r w:rsidRPr="00467D8F">
              <w:rPr>
                <w:rFonts w:ascii="Arial" w:hAnsi="Arial" w:cs="Arial"/>
                <w:sz w:val="22"/>
                <w:szCs w:val="22"/>
              </w:rPr>
              <w:t>Organization’s certification contact</w:t>
            </w:r>
          </w:p>
          <w:p w14:paraId="0AE7C62F" w14:textId="77777777" w:rsidR="00810F2A" w:rsidRPr="00467D8F" w:rsidRDefault="00810F2A" w:rsidP="00727259">
            <w:pPr>
              <w:pStyle w:val="SAGtext"/>
              <w:spacing w:before="0" w:after="120"/>
              <w:rPr>
                <w:rFonts w:ascii="Arial" w:hAnsi="Arial" w:cs="Arial"/>
                <w:sz w:val="22"/>
                <w:szCs w:val="22"/>
              </w:rPr>
            </w:pPr>
            <w:r w:rsidRPr="00467D8F">
              <w:rPr>
                <w:rFonts w:ascii="Arial" w:hAnsi="Arial" w:cs="Arial"/>
                <w:sz w:val="22"/>
                <w:szCs w:val="22"/>
              </w:rPr>
              <w:t>Others at organization’s discretion</w:t>
            </w:r>
          </w:p>
        </w:tc>
      </w:tr>
      <w:tr w:rsidR="00810F2A" w:rsidRPr="00467D8F" w14:paraId="40C50CAA" w14:textId="77777777" w:rsidTr="00727259">
        <w:tc>
          <w:tcPr>
            <w:tcW w:w="1976" w:type="dxa"/>
            <w:tcBorders>
              <w:top w:val="single" w:sz="4" w:space="0" w:color="auto"/>
              <w:left w:val="single" w:sz="4" w:space="0" w:color="auto"/>
              <w:bottom w:val="single" w:sz="4" w:space="0" w:color="auto"/>
              <w:right w:val="single" w:sz="4" w:space="0" w:color="auto"/>
            </w:tcBorders>
          </w:tcPr>
          <w:p w14:paraId="45A1FACB" w14:textId="77777777" w:rsidR="00810F2A" w:rsidRPr="00467D8F" w:rsidRDefault="00810F2A" w:rsidP="00727259">
            <w:pPr>
              <w:pStyle w:val="SAGtext"/>
              <w:spacing w:before="0" w:after="0"/>
              <w:rPr>
                <w:rFonts w:ascii="Arial" w:hAnsi="Arial" w:cs="Arial"/>
                <w:sz w:val="22"/>
                <w:szCs w:val="22"/>
              </w:rPr>
            </w:pPr>
            <w:r w:rsidRPr="00467D8F">
              <w:rPr>
                <w:rFonts w:ascii="Arial" w:hAnsi="Arial" w:cs="Arial"/>
                <w:sz w:val="22"/>
                <w:szCs w:val="22"/>
              </w:rPr>
              <w:t xml:space="preserve"> 8:15</w:t>
            </w:r>
            <w:r>
              <w:rPr>
                <w:rFonts w:ascii="Arial" w:hAnsi="Arial" w:cs="Arial"/>
                <w:sz w:val="22"/>
                <w:szCs w:val="22"/>
              </w:rPr>
              <w:t xml:space="preserve"> </w:t>
            </w:r>
            <w:r w:rsidRPr="00467D8F">
              <w:rPr>
                <w:rFonts w:ascii="Arial" w:hAnsi="Arial" w:cs="Arial"/>
                <w:sz w:val="22"/>
                <w:szCs w:val="22"/>
              </w:rPr>
              <w:t>-</w:t>
            </w:r>
            <w:r>
              <w:rPr>
                <w:rFonts w:ascii="Arial" w:hAnsi="Arial" w:cs="Arial"/>
                <w:sz w:val="22"/>
                <w:szCs w:val="22"/>
              </w:rPr>
              <w:t xml:space="preserve"> </w:t>
            </w:r>
            <w:r w:rsidRPr="00467D8F">
              <w:rPr>
                <w:rFonts w:ascii="Arial" w:hAnsi="Arial" w:cs="Arial"/>
                <w:sz w:val="22"/>
                <w:szCs w:val="22"/>
              </w:rPr>
              <w:t>8:45 a.m.</w:t>
            </w:r>
          </w:p>
          <w:p w14:paraId="721F12C9" w14:textId="77777777" w:rsidR="00810F2A" w:rsidRPr="00467D8F" w:rsidRDefault="00810F2A" w:rsidP="00727259">
            <w:pPr>
              <w:pStyle w:val="SAGtext"/>
              <w:rPr>
                <w:rFonts w:ascii="Arial" w:hAnsi="Arial" w:cs="Arial"/>
                <w:sz w:val="22"/>
                <w:szCs w:val="22"/>
              </w:rPr>
            </w:pPr>
          </w:p>
          <w:p w14:paraId="2D20AF71" w14:textId="77777777" w:rsidR="00810F2A" w:rsidRPr="00467D8F" w:rsidRDefault="00810F2A" w:rsidP="00727259">
            <w:pPr>
              <w:pStyle w:val="SAGtext"/>
              <w:rPr>
                <w:rFonts w:ascii="Arial" w:hAnsi="Arial" w:cs="Arial"/>
                <w:sz w:val="22"/>
                <w:szCs w:val="22"/>
              </w:rPr>
            </w:pPr>
          </w:p>
          <w:p w14:paraId="59F756CB" w14:textId="77777777" w:rsidR="00810F2A" w:rsidRPr="00467D8F" w:rsidRDefault="00810F2A" w:rsidP="00727259">
            <w:pPr>
              <w:pStyle w:val="SAGtext"/>
              <w:rPr>
                <w:rFonts w:ascii="Arial" w:hAnsi="Arial" w:cs="Arial"/>
                <w:sz w:val="22"/>
                <w:szCs w:val="22"/>
              </w:rPr>
            </w:pPr>
          </w:p>
          <w:p w14:paraId="00C9944C" w14:textId="77777777" w:rsidR="00810F2A" w:rsidRPr="00467D8F" w:rsidRDefault="00810F2A" w:rsidP="00727259">
            <w:pPr>
              <w:pStyle w:val="SAGtext"/>
              <w:rPr>
                <w:rFonts w:ascii="Arial" w:hAnsi="Arial" w:cs="Arial"/>
                <w:sz w:val="22"/>
                <w:szCs w:val="22"/>
              </w:rPr>
            </w:pPr>
          </w:p>
          <w:p w14:paraId="504AE653" w14:textId="77777777" w:rsidR="00810F2A" w:rsidRPr="00467D8F" w:rsidRDefault="00810F2A" w:rsidP="00727259">
            <w:pPr>
              <w:pStyle w:val="SAGtext"/>
              <w:rPr>
                <w:rFonts w:ascii="Arial" w:hAnsi="Arial" w:cs="Arial"/>
                <w:sz w:val="22"/>
                <w:szCs w:val="22"/>
              </w:rPr>
            </w:pPr>
          </w:p>
        </w:tc>
        <w:tc>
          <w:tcPr>
            <w:tcW w:w="5399" w:type="dxa"/>
            <w:tcBorders>
              <w:top w:val="single" w:sz="4" w:space="0" w:color="auto"/>
              <w:left w:val="single" w:sz="4" w:space="0" w:color="auto"/>
              <w:bottom w:val="single" w:sz="4" w:space="0" w:color="auto"/>
              <w:right w:val="single" w:sz="4" w:space="0" w:color="auto"/>
            </w:tcBorders>
          </w:tcPr>
          <w:p w14:paraId="6472D944" w14:textId="77777777" w:rsidR="00810F2A" w:rsidRPr="000B1393" w:rsidRDefault="00810F2A" w:rsidP="00727259">
            <w:pPr>
              <w:pStyle w:val="SAGtext"/>
              <w:spacing w:before="0" w:after="120"/>
              <w:rPr>
                <w:rFonts w:ascii="Arial" w:hAnsi="Arial" w:cs="Arial"/>
                <w:b/>
                <w:sz w:val="24"/>
              </w:rPr>
            </w:pPr>
            <w:r w:rsidRPr="00467D8F">
              <w:rPr>
                <w:rFonts w:ascii="Arial" w:hAnsi="Arial" w:cs="Arial"/>
                <w:b/>
                <w:sz w:val="22"/>
                <w:szCs w:val="22"/>
              </w:rPr>
              <w:t xml:space="preserve"> </w:t>
            </w:r>
            <w:r w:rsidRPr="000B1393">
              <w:rPr>
                <w:rFonts w:ascii="Arial" w:hAnsi="Arial" w:cs="Arial"/>
                <w:b/>
                <w:sz w:val="24"/>
              </w:rPr>
              <w:t>Orientation to Responsible Use Initiatives</w:t>
            </w:r>
          </w:p>
          <w:p w14:paraId="2505E636"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 xml:space="preserve"> Topics to be covered include an overview of:</w:t>
            </w:r>
          </w:p>
          <w:p w14:paraId="6E5D7DA8" w14:textId="77777777" w:rsidR="00810F2A" w:rsidRPr="00467D8F" w:rsidRDefault="00810F2A" w:rsidP="00810F2A">
            <w:pPr>
              <w:pStyle w:val="SAGtext"/>
              <w:numPr>
                <w:ilvl w:val="0"/>
                <w:numId w:val="1"/>
              </w:numPr>
              <w:rPr>
                <w:rFonts w:ascii="Arial" w:hAnsi="Arial" w:cs="Arial"/>
                <w:sz w:val="22"/>
                <w:szCs w:val="22"/>
              </w:rPr>
            </w:pPr>
            <w:r w:rsidRPr="00467D8F">
              <w:rPr>
                <w:rFonts w:ascii="Arial" w:hAnsi="Arial" w:cs="Arial"/>
                <w:sz w:val="22"/>
                <w:szCs w:val="22"/>
              </w:rPr>
              <w:t>Responsible Use leadership oversite structure</w:t>
            </w:r>
          </w:p>
          <w:p w14:paraId="13AA8048" w14:textId="77777777" w:rsidR="00810F2A" w:rsidRPr="00467D8F" w:rsidRDefault="00810F2A" w:rsidP="00810F2A">
            <w:pPr>
              <w:pStyle w:val="SAGtext"/>
              <w:numPr>
                <w:ilvl w:val="0"/>
                <w:numId w:val="1"/>
              </w:numPr>
              <w:rPr>
                <w:rFonts w:ascii="Arial" w:hAnsi="Arial" w:cs="Arial"/>
                <w:sz w:val="22"/>
                <w:szCs w:val="22"/>
              </w:rPr>
            </w:pPr>
            <w:r w:rsidRPr="00467D8F">
              <w:rPr>
                <w:rFonts w:ascii="Arial" w:hAnsi="Arial" w:cs="Arial"/>
                <w:sz w:val="22"/>
                <w:szCs w:val="22"/>
              </w:rPr>
              <w:t>Organization’s goals to protect data.</w:t>
            </w:r>
          </w:p>
          <w:p w14:paraId="0F081384" w14:textId="77777777" w:rsidR="00810F2A" w:rsidRPr="00467D8F" w:rsidRDefault="00810F2A" w:rsidP="00810F2A">
            <w:pPr>
              <w:pStyle w:val="SAGtext"/>
              <w:numPr>
                <w:ilvl w:val="0"/>
                <w:numId w:val="1"/>
              </w:numPr>
              <w:rPr>
                <w:rFonts w:ascii="Arial" w:hAnsi="Arial" w:cs="Arial"/>
                <w:sz w:val="22"/>
                <w:szCs w:val="22"/>
              </w:rPr>
            </w:pPr>
            <w:r w:rsidRPr="00467D8F">
              <w:rPr>
                <w:rFonts w:ascii="Arial" w:hAnsi="Arial" w:cs="Arial"/>
                <w:sz w:val="22"/>
                <w:szCs w:val="22"/>
              </w:rPr>
              <w:t>Process to evaluate Responsible Use of Healthcare Data initiatives.</w:t>
            </w:r>
          </w:p>
          <w:p w14:paraId="470D3AF9" w14:textId="267F0D80" w:rsidR="00810F2A" w:rsidRPr="00467D8F" w:rsidRDefault="00810F2A" w:rsidP="00727259">
            <w:pPr>
              <w:pStyle w:val="SAGtext"/>
              <w:rPr>
                <w:rFonts w:ascii="Arial" w:hAnsi="Arial" w:cs="Arial"/>
                <w:sz w:val="22"/>
                <w:szCs w:val="22"/>
              </w:rPr>
            </w:pPr>
            <w:r w:rsidRPr="00467D8F">
              <w:rPr>
                <w:rFonts w:ascii="Arial" w:hAnsi="Arial" w:cs="Arial"/>
                <w:sz w:val="22"/>
                <w:szCs w:val="22"/>
              </w:rPr>
              <w:t xml:space="preserve">Q &amp; A </w:t>
            </w:r>
            <w:r>
              <w:rPr>
                <w:rFonts w:ascii="Arial" w:hAnsi="Arial" w:cs="Arial"/>
                <w:sz w:val="22"/>
                <w:szCs w:val="22"/>
              </w:rPr>
              <w:t>d</w:t>
            </w:r>
            <w:r w:rsidRPr="00467D8F">
              <w:rPr>
                <w:rFonts w:ascii="Arial" w:hAnsi="Arial" w:cs="Arial"/>
                <w:sz w:val="22"/>
                <w:szCs w:val="22"/>
              </w:rPr>
              <w:t>iscussion</w:t>
            </w:r>
          </w:p>
        </w:tc>
        <w:tc>
          <w:tcPr>
            <w:tcW w:w="2615" w:type="dxa"/>
            <w:vMerge/>
            <w:tcBorders>
              <w:left w:val="single" w:sz="4" w:space="0" w:color="auto"/>
              <w:bottom w:val="single" w:sz="4" w:space="0" w:color="auto"/>
              <w:right w:val="single" w:sz="4" w:space="0" w:color="auto"/>
            </w:tcBorders>
            <w:vAlign w:val="center"/>
            <w:hideMark/>
          </w:tcPr>
          <w:p w14:paraId="619C35B3" w14:textId="77777777" w:rsidR="00810F2A" w:rsidRPr="00467D8F" w:rsidRDefault="00810F2A" w:rsidP="00727259">
            <w:pPr>
              <w:pStyle w:val="SAGtext"/>
              <w:rPr>
                <w:rFonts w:ascii="Arial" w:hAnsi="Arial" w:cs="Arial"/>
                <w:sz w:val="22"/>
                <w:szCs w:val="22"/>
              </w:rPr>
            </w:pPr>
          </w:p>
        </w:tc>
      </w:tr>
      <w:tr w:rsidR="00810F2A" w:rsidRPr="00467D8F" w14:paraId="338A1A71" w14:textId="77777777" w:rsidTr="00727259">
        <w:trPr>
          <w:trHeight w:val="1812"/>
        </w:trPr>
        <w:tc>
          <w:tcPr>
            <w:tcW w:w="1976" w:type="dxa"/>
            <w:tcBorders>
              <w:top w:val="single" w:sz="4" w:space="0" w:color="auto"/>
              <w:left w:val="single" w:sz="4" w:space="0" w:color="auto"/>
              <w:bottom w:val="single" w:sz="4" w:space="0" w:color="auto"/>
              <w:right w:val="single" w:sz="4" w:space="0" w:color="auto"/>
            </w:tcBorders>
          </w:tcPr>
          <w:p w14:paraId="62839A2A" w14:textId="77777777" w:rsidR="00810F2A" w:rsidRPr="00467D8F" w:rsidRDefault="00810F2A" w:rsidP="00727259">
            <w:pPr>
              <w:pStyle w:val="SAGtext"/>
              <w:spacing w:before="0" w:after="0"/>
              <w:rPr>
                <w:rFonts w:ascii="Arial" w:hAnsi="Arial" w:cs="Arial"/>
                <w:sz w:val="22"/>
                <w:szCs w:val="22"/>
              </w:rPr>
            </w:pPr>
            <w:r w:rsidRPr="00467D8F">
              <w:rPr>
                <w:rFonts w:ascii="Arial" w:hAnsi="Arial" w:cs="Arial"/>
                <w:sz w:val="22"/>
                <w:szCs w:val="22"/>
              </w:rPr>
              <w:t>8:45</w:t>
            </w:r>
            <w:r>
              <w:rPr>
                <w:rFonts w:ascii="Arial" w:hAnsi="Arial" w:cs="Arial"/>
                <w:sz w:val="22"/>
                <w:szCs w:val="22"/>
              </w:rPr>
              <w:t xml:space="preserve"> </w:t>
            </w:r>
            <w:r w:rsidRPr="00467D8F">
              <w:rPr>
                <w:rFonts w:ascii="Arial" w:hAnsi="Arial" w:cs="Arial"/>
                <w:sz w:val="22"/>
                <w:szCs w:val="22"/>
              </w:rPr>
              <w:t>-</w:t>
            </w:r>
            <w:r>
              <w:rPr>
                <w:rFonts w:ascii="Arial" w:hAnsi="Arial" w:cs="Arial"/>
                <w:sz w:val="22"/>
                <w:szCs w:val="22"/>
              </w:rPr>
              <w:t xml:space="preserve"> </w:t>
            </w:r>
            <w:r w:rsidRPr="00467D8F">
              <w:rPr>
                <w:rFonts w:ascii="Arial" w:hAnsi="Arial" w:cs="Arial"/>
                <w:sz w:val="22"/>
                <w:szCs w:val="22"/>
              </w:rPr>
              <w:t>9:15 a.m.</w:t>
            </w:r>
          </w:p>
          <w:p w14:paraId="6DBE373D" w14:textId="77777777" w:rsidR="00810F2A" w:rsidRPr="00467D8F" w:rsidRDefault="00810F2A" w:rsidP="00727259">
            <w:pPr>
              <w:pStyle w:val="SAGtext"/>
              <w:rPr>
                <w:rFonts w:ascii="Arial" w:hAnsi="Arial" w:cs="Arial"/>
                <w:sz w:val="22"/>
                <w:szCs w:val="22"/>
              </w:rPr>
            </w:pPr>
          </w:p>
        </w:tc>
        <w:tc>
          <w:tcPr>
            <w:tcW w:w="5399" w:type="dxa"/>
            <w:tcBorders>
              <w:top w:val="single" w:sz="4" w:space="0" w:color="auto"/>
              <w:left w:val="single" w:sz="4" w:space="0" w:color="auto"/>
              <w:bottom w:val="single" w:sz="4" w:space="0" w:color="auto"/>
              <w:right w:val="single" w:sz="4" w:space="0" w:color="auto"/>
            </w:tcBorders>
          </w:tcPr>
          <w:p w14:paraId="355A1446" w14:textId="77777777" w:rsidR="00810F2A" w:rsidRPr="000B1393" w:rsidRDefault="00810F2A" w:rsidP="00727259">
            <w:pPr>
              <w:pStyle w:val="SAGtext"/>
              <w:spacing w:before="0" w:after="120"/>
              <w:rPr>
                <w:rFonts w:ascii="Arial" w:hAnsi="Arial" w:cs="Arial"/>
                <w:b/>
                <w:sz w:val="24"/>
              </w:rPr>
            </w:pPr>
            <w:r w:rsidRPr="000B1393">
              <w:rPr>
                <w:rFonts w:ascii="Arial" w:hAnsi="Arial" w:cs="Arial"/>
                <w:b/>
                <w:sz w:val="24"/>
              </w:rPr>
              <w:t>Reviewer Planning Session</w:t>
            </w:r>
          </w:p>
          <w:p w14:paraId="5BC897AC"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Please have the following information available for the Reviewer Planning Session:</w:t>
            </w:r>
          </w:p>
          <w:p w14:paraId="71F62236" w14:textId="00F3DD57" w:rsidR="00810F2A" w:rsidRPr="00810F2A" w:rsidRDefault="00810F2A" w:rsidP="00727259">
            <w:pPr>
              <w:pStyle w:val="SAGtext"/>
              <w:rPr>
                <w:rFonts w:ascii="Arial" w:hAnsi="Arial" w:cs="Arial"/>
                <w:bCs/>
                <w:i/>
                <w:sz w:val="22"/>
                <w:szCs w:val="22"/>
              </w:rPr>
            </w:pPr>
            <w:r w:rsidRPr="00467D8F">
              <w:rPr>
                <w:rFonts w:ascii="Arial" w:hAnsi="Arial" w:cs="Arial"/>
                <w:bCs/>
                <w:sz w:val="22"/>
                <w:szCs w:val="22"/>
              </w:rPr>
              <w:t xml:space="preserve">See </w:t>
            </w:r>
            <w:r w:rsidRPr="00467D8F">
              <w:rPr>
                <w:rFonts w:ascii="Arial" w:hAnsi="Arial" w:cs="Arial"/>
                <w:bCs/>
                <w:i/>
                <w:sz w:val="22"/>
                <w:szCs w:val="22"/>
              </w:rPr>
              <w:t>Responsible Use of Healthcare Data – Information Request</w:t>
            </w:r>
          </w:p>
        </w:tc>
        <w:tc>
          <w:tcPr>
            <w:tcW w:w="2615" w:type="dxa"/>
            <w:tcBorders>
              <w:top w:val="single" w:sz="4" w:space="0" w:color="auto"/>
              <w:left w:val="single" w:sz="4" w:space="0" w:color="auto"/>
              <w:bottom w:val="single" w:sz="4" w:space="0" w:color="auto"/>
              <w:right w:val="single" w:sz="4" w:space="0" w:color="auto"/>
            </w:tcBorders>
            <w:hideMark/>
          </w:tcPr>
          <w:p w14:paraId="22D3D474" w14:textId="4A78B4B8" w:rsidR="00810F2A" w:rsidRPr="00467D8F" w:rsidRDefault="00810F2A" w:rsidP="00810F2A">
            <w:pPr>
              <w:pStyle w:val="SAGtext"/>
              <w:spacing w:before="0" w:after="120"/>
              <w:rPr>
                <w:rFonts w:ascii="Arial" w:hAnsi="Arial" w:cs="Arial"/>
                <w:sz w:val="22"/>
                <w:szCs w:val="22"/>
              </w:rPr>
            </w:pPr>
            <w:r w:rsidRPr="00467D8F">
              <w:rPr>
                <w:rFonts w:ascii="Arial" w:hAnsi="Arial" w:cs="Arial"/>
                <w:sz w:val="22"/>
                <w:szCs w:val="22"/>
              </w:rPr>
              <w:t>Organization representative(s)</w:t>
            </w:r>
            <w:r>
              <w:rPr>
                <w:rFonts w:ascii="Arial" w:hAnsi="Arial" w:cs="Arial"/>
                <w:sz w:val="22"/>
                <w:szCs w:val="22"/>
              </w:rPr>
              <w:t xml:space="preserve"> </w:t>
            </w:r>
            <w:r w:rsidRPr="00467D8F">
              <w:rPr>
                <w:rFonts w:ascii="Arial" w:hAnsi="Arial" w:cs="Arial"/>
                <w:sz w:val="22"/>
                <w:szCs w:val="22"/>
              </w:rPr>
              <w:t>who can facilitate secondary data use discussion.</w:t>
            </w:r>
          </w:p>
        </w:tc>
      </w:tr>
      <w:tr w:rsidR="00810F2A" w:rsidRPr="00467D8F" w14:paraId="67B182D0" w14:textId="77777777" w:rsidTr="00727259">
        <w:trPr>
          <w:trHeight w:val="890"/>
        </w:trPr>
        <w:tc>
          <w:tcPr>
            <w:tcW w:w="1976" w:type="dxa"/>
            <w:tcBorders>
              <w:top w:val="single" w:sz="4" w:space="0" w:color="auto"/>
              <w:left w:val="single" w:sz="4" w:space="0" w:color="auto"/>
              <w:bottom w:val="single" w:sz="4" w:space="0" w:color="auto"/>
              <w:right w:val="single" w:sz="4" w:space="0" w:color="auto"/>
            </w:tcBorders>
          </w:tcPr>
          <w:p w14:paraId="542532A6" w14:textId="77777777" w:rsidR="00810F2A" w:rsidRPr="00467D8F" w:rsidRDefault="00810F2A" w:rsidP="00727259">
            <w:pPr>
              <w:pStyle w:val="SAGtext"/>
              <w:spacing w:before="0" w:after="120"/>
              <w:rPr>
                <w:rFonts w:ascii="Arial" w:hAnsi="Arial" w:cs="Arial"/>
                <w:sz w:val="22"/>
                <w:szCs w:val="22"/>
              </w:rPr>
            </w:pPr>
            <w:r w:rsidRPr="00467D8F">
              <w:rPr>
                <w:rFonts w:ascii="Arial" w:hAnsi="Arial" w:cs="Arial"/>
                <w:sz w:val="22"/>
                <w:szCs w:val="22"/>
              </w:rPr>
              <w:t>9:15 -12:30 p.m.</w:t>
            </w:r>
          </w:p>
          <w:p w14:paraId="3214DCBA" w14:textId="77777777" w:rsidR="00810F2A" w:rsidRPr="00467D8F" w:rsidRDefault="00810F2A" w:rsidP="00727259">
            <w:pPr>
              <w:pStyle w:val="SAGtext"/>
              <w:spacing w:before="0" w:after="120"/>
              <w:rPr>
                <w:rFonts w:ascii="Arial" w:hAnsi="Arial" w:cs="Arial"/>
                <w:sz w:val="22"/>
                <w:szCs w:val="22"/>
              </w:rPr>
            </w:pPr>
          </w:p>
          <w:p w14:paraId="65649DEA" w14:textId="77777777" w:rsidR="00810F2A" w:rsidRPr="00467D8F" w:rsidRDefault="00810F2A" w:rsidP="00727259">
            <w:pPr>
              <w:pStyle w:val="SAGtext"/>
              <w:spacing w:before="0" w:after="120"/>
              <w:rPr>
                <w:rFonts w:ascii="Arial" w:hAnsi="Arial" w:cs="Arial"/>
                <w:sz w:val="22"/>
                <w:szCs w:val="22"/>
              </w:rPr>
            </w:pPr>
          </w:p>
        </w:tc>
        <w:tc>
          <w:tcPr>
            <w:tcW w:w="5399" w:type="dxa"/>
            <w:tcBorders>
              <w:top w:val="single" w:sz="4" w:space="0" w:color="auto"/>
              <w:left w:val="single" w:sz="4" w:space="0" w:color="auto"/>
              <w:bottom w:val="single" w:sz="4" w:space="0" w:color="auto"/>
              <w:right w:val="single" w:sz="4" w:space="0" w:color="auto"/>
            </w:tcBorders>
          </w:tcPr>
          <w:p w14:paraId="600B0BBF" w14:textId="77777777" w:rsidR="00810F2A" w:rsidRPr="000B1393" w:rsidRDefault="00810F2A" w:rsidP="00727259">
            <w:pPr>
              <w:pStyle w:val="SAGtext"/>
              <w:spacing w:before="0" w:after="0"/>
              <w:rPr>
                <w:rFonts w:ascii="Arial" w:hAnsi="Arial" w:cs="Arial"/>
                <w:b/>
                <w:sz w:val="24"/>
              </w:rPr>
            </w:pPr>
            <w:r w:rsidRPr="000B1393">
              <w:rPr>
                <w:rFonts w:ascii="Arial" w:hAnsi="Arial" w:cs="Arial"/>
                <w:b/>
                <w:sz w:val="24"/>
              </w:rPr>
              <w:t>Policy &amp; Process Discussion</w:t>
            </w:r>
          </w:p>
          <w:p w14:paraId="22CE9440" w14:textId="77777777" w:rsidR="00810F2A" w:rsidRPr="00467D8F" w:rsidRDefault="00810F2A" w:rsidP="00727259">
            <w:pPr>
              <w:pStyle w:val="SAGtext"/>
              <w:spacing w:before="120" w:after="120"/>
              <w:rPr>
                <w:rFonts w:ascii="Arial" w:hAnsi="Arial" w:cs="Arial"/>
                <w:bCs/>
                <w:sz w:val="22"/>
                <w:szCs w:val="22"/>
              </w:rPr>
            </w:pPr>
            <w:r w:rsidRPr="00467D8F">
              <w:rPr>
                <w:rFonts w:ascii="Arial" w:hAnsi="Arial" w:cs="Arial"/>
                <w:bCs/>
                <w:sz w:val="22"/>
                <w:szCs w:val="22"/>
              </w:rPr>
              <w:t>Topics to be covered include:</w:t>
            </w:r>
          </w:p>
          <w:p w14:paraId="6A1A2A5F" w14:textId="77777777" w:rsidR="00810F2A" w:rsidRPr="00467D8F" w:rsidRDefault="00810F2A" w:rsidP="00727259">
            <w:pPr>
              <w:pStyle w:val="SAGtext"/>
              <w:rPr>
                <w:rFonts w:ascii="Arial" w:hAnsi="Arial" w:cs="Arial"/>
                <w:b/>
                <w:sz w:val="22"/>
                <w:szCs w:val="22"/>
              </w:rPr>
            </w:pPr>
            <w:r w:rsidRPr="00467D8F">
              <w:rPr>
                <w:rFonts w:ascii="Arial" w:hAnsi="Arial" w:cs="Arial"/>
                <w:b/>
                <w:sz w:val="22"/>
                <w:szCs w:val="22"/>
              </w:rPr>
              <w:t>De-Identification Process</w:t>
            </w:r>
          </w:p>
          <w:p w14:paraId="08D87786"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Policies &amp; Procedures for data de-identification.</w:t>
            </w:r>
          </w:p>
          <w:p w14:paraId="736E1091"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the HIPAA method utilized for de-identification.</w:t>
            </w:r>
          </w:p>
          <w:p w14:paraId="607E700D"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the evaluation method the organization utilizes for each data set and intended use case to identify and implement appropriate HIPAA method?</w:t>
            </w:r>
          </w:p>
          <w:p w14:paraId="6D9D99C8" w14:textId="77777777" w:rsidR="00810F2A" w:rsidRPr="00B247EB"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Identify staff who are involved in the de-identification of data? Verify how the organization determines that the staff are qualified?</w:t>
            </w:r>
          </w:p>
          <w:p w14:paraId="52217F8C" w14:textId="77777777" w:rsidR="00810F2A" w:rsidRPr="00467D8F" w:rsidRDefault="00810F2A" w:rsidP="00727259">
            <w:pPr>
              <w:pStyle w:val="SAGtext"/>
              <w:spacing w:before="240" w:after="120"/>
              <w:rPr>
                <w:rFonts w:ascii="Arial" w:hAnsi="Arial" w:cs="Arial"/>
                <w:b/>
                <w:sz w:val="22"/>
                <w:szCs w:val="22"/>
              </w:rPr>
            </w:pPr>
            <w:r w:rsidRPr="00467D8F">
              <w:rPr>
                <w:rFonts w:ascii="Arial" w:hAnsi="Arial" w:cs="Arial"/>
                <w:b/>
                <w:sz w:val="22"/>
                <w:szCs w:val="22"/>
              </w:rPr>
              <w:lastRenderedPageBreak/>
              <w:t>Data Controls</w:t>
            </w:r>
          </w:p>
          <w:p w14:paraId="6A26FB4B"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the security infrastructure.</w:t>
            </w:r>
          </w:p>
          <w:p w14:paraId="7483597D"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the recognized security standards or best practices the organization utilizes?</w:t>
            </w:r>
          </w:p>
          <w:p w14:paraId="6E0D0A2B"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the security infrastructure monitoring process.</w:t>
            </w:r>
          </w:p>
          <w:p w14:paraId="054BF3E8"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the policies &amp; procedures the organization utilizes to address security breaches of de-identified data.</w:t>
            </w:r>
          </w:p>
          <w:p w14:paraId="4DD8CE7E"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the process for receiving evidence of a security certification or independent audit from recipients of data prior to disclosure.</w:t>
            </w:r>
          </w:p>
          <w:p w14:paraId="11768EFE"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the process to ensure prior to being released, the recipients of the data have policies and procedures in place to monitor compliance with security standards, conduct risk assessments and mitigation and receive and act on notification of security incidents.</w:t>
            </w:r>
          </w:p>
          <w:p w14:paraId="0C586A3D" w14:textId="77777777" w:rsidR="00810F2A" w:rsidRPr="00467D8F" w:rsidRDefault="00810F2A" w:rsidP="00727259">
            <w:pPr>
              <w:pStyle w:val="SAGtext"/>
              <w:spacing w:before="240" w:after="120"/>
              <w:rPr>
                <w:rFonts w:ascii="Arial" w:hAnsi="Arial" w:cs="Arial"/>
                <w:b/>
                <w:sz w:val="22"/>
                <w:szCs w:val="22"/>
              </w:rPr>
            </w:pPr>
            <w:r w:rsidRPr="00467D8F">
              <w:rPr>
                <w:rFonts w:ascii="Arial" w:hAnsi="Arial" w:cs="Arial"/>
                <w:b/>
                <w:sz w:val="22"/>
                <w:szCs w:val="22"/>
              </w:rPr>
              <w:t>Limitations on Use</w:t>
            </w:r>
          </w:p>
          <w:p w14:paraId="36F04FF9"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Verify the Data Use Agreement (DUA). Ensure the agreement:</w:t>
            </w:r>
          </w:p>
          <w:p w14:paraId="3C38C492" w14:textId="18F8AF87" w:rsidR="00810F2A" w:rsidRPr="00467D8F" w:rsidRDefault="00810F2A" w:rsidP="00810F2A">
            <w:pPr>
              <w:pStyle w:val="SAGtext"/>
              <w:numPr>
                <w:ilvl w:val="0"/>
                <w:numId w:val="6"/>
              </w:numPr>
              <w:spacing w:before="120" w:after="120"/>
              <w:rPr>
                <w:rFonts w:ascii="Arial" w:hAnsi="Arial" w:cs="Arial"/>
                <w:sz w:val="22"/>
                <w:szCs w:val="22"/>
              </w:rPr>
            </w:pPr>
            <w:r w:rsidRPr="00467D8F">
              <w:rPr>
                <w:rFonts w:ascii="Arial" w:hAnsi="Arial" w:cs="Arial"/>
                <w:sz w:val="22"/>
                <w:szCs w:val="22"/>
              </w:rPr>
              <w:t>Prohibits reidentification of data</w:t>
            </w:r>
            <w:r w:rsidR="006D513C">
              <w:rPr>
                <w:rFonts w:ascii="Arial" w:hAnsi="Arial" w:cs="Arial"/>
                <w:sz w:val="22"/>
                <w:szCs w:val="22"/>
              </w:rPr>
              <w:t>.</w:t>
            </w:r>
          </w:p>
          <w:p w14:paraId="68D9E8F5" w14:textId="1772923B" w:rsidR="00810F2A" w:rsidRPr="00467D8F" w:rsidRDefault="00810F2A" w:rsidP="00810F2A">
            <w:pPr>
              <w:pStyle w:val="SAGtext"/>
              <w:numPr>
                <w:ilvl w:val="0"/>
                <w:numId w:val="6"/>
              </w:numPr>
              <w:spacing w:before="120" w:after="120"/>
              <w:rPr>
                <w:rFonts w:ascii="Arial" w:hAnsi="Arial" w:cs="Arial"/>
                <w:sz w:val="22"/>
                <w:szCs w:val="22"/>
              </w:rPr>
            </w:pPr>
            <w:r w:rsidRPr="00467D8F">
              <w:rPr>
                <w:rFonts w:ascii="Arial" w:hAnsi="Arial" w:cs="Arial"/>
                <w:sz w:val="22"/>
                <w:szCs w:val="22"/>
              </w:rPr>
              <w:t>Prohibits linking of data sets without prior written permission of the organization</w:t>
            </w:r>
            <w:r w:rsidR="006D513C">
              <w:rPr>
                <w:rFonts w:ascii="Arial" w:hAnsi="Arial" w:cs="Arial"/>
                <w:sz w:val="22"/>
                <w:szCs w:val="22"/>
              </w:rPr>
              <w:t>.</w:t>
            </w:r>
          </w:p>
          <w:p w14:paraId="0ACAE9A1" w14:textId="2160A027" w:rsidR="00810F2A" w:rsidRPr="00467D8F" w:rsidRDefault="00810F2A" w:rsidP="00810F2A">
            <w:pPr>
              <w:pStyle w:val="SAGtext"/>
              <w:numPr>
                <w:ilvl w:val="0"/>
                <w:numId w:val="6"/>
              </w:numPr>
              <w:spacing w:before="120" w:after="120"/>
              <w:rPr>
                <w:rFonts w:ascii="Arial" w:hAnsi="Arial" w:cs="Arial"/>
                <w:sz w:val="22"/>
                <w:szCs w:val="22"/>
              </w:rPr>
            </w:pPr>
            <w:r w:rsidRPr="00467D8F">
              <w:rPr>
                <w:rFonts w:ascii="Arial" w:hAnsi="Arial" w:cs="Arial"/>
                <w:sz w:val="22"/>
                <w:szCs w:val="22"/>
              </w:rPr>
              <w:t>Protects the data using reasonable, industry best practices and safeguards</w:t>
            </w:r>
            <w:r w:rsidR="006D513C">
              <w:rPr>
                <w:rFonts w:ascii="Arial" w:hAnsi="Arial" w:cs="Arial"/>
                <w:sz w:val="22"/>
                <w:szCs w:val="22"/>
              </w:rPr>
              <w:t>.</w:t>
            </w:r>
          </w:p>
          <w:p w14:paraId="25718B2C" w14:textId="12ECACEC" w:rsidR="00810F2A" w:rsidRPr="00467D8F" w:rsidRDefault="00810F2A" w:rsidP="00810F2A">
            <w:pPr>
              <w:pStyle w:val="SAGtext"/>
              <w:numPr>
                <w:ilvl w:val="0"/>
                <w:numId w:val="6"/>
              </w:numPr>
              <w:spacing w:before="120" w:after="120"/>
              <w:rPr>
                <w:rFonts w:ascii="Arial" w:hAnsi="Arial" w:cs="Arial"/>
                <w:sz w:val="22"/>
                <w:szCs w:val="22"/>
              </w:rPr>
            </w:pPr>
            <w:r w:rsidRPr="00467D8F">
              <w:rPr>
                <w:rFonts w:ascii="Arial" w:hAnsi="Arial" w:cs="Arial"/>
                <w:sz w:val="22"/>
                <w:szCs w:val="22"/>
              </w:rPr>
              <w:t>Describes in detail appropriate and permissible use cases</w:t>
            </w:r>
            <w:r w:rsidR="006D513C">
              <w:rPr>
                <w:rFonts w:ascii="Arial" w:hAnsi="Arial" w:cs="Arial"/>
                <w:sz w:val="22"/>
                <w:szCs w:val="22"/>
              </w:rPr>
              <w:t>.</w:t>
            </w:r>
          </w:p>
          <w:p w14:paraId="0FF4EDFB" w14:textId="1CB2886B" w:rsidR="00810F2A" w:rsidRPr="00467D8F" w:rsidRDefault="00810F2A" w:rsidP="00810F2A">
            <w:pPr>
              <w:pStyle w:val="SAGtext"/>
              <w:numPr>
                <w:ilvl w:val="0"/>
                <w:numId w:val="6"/>
              </w:numPr>
              <w:spacing w:before="120" w:after="120"/>
              <w:rPr>
                <w:rFonts w:ascii="Arial" w:hAnsi="Arial" w:cs="Arial"/>
                <w:sz w:val="22"/>
                <w:szCs w:val="22"/>
              </w:rPr>
            </w:pPr>
            <w:r w:rsidRPr="00467D8F">
              <w:rPr>
                <w:rFonts w:ascii="Arial" w:hAnsi="Arial" w:cs="Arial"/>
                <w:sz w:val="22"/>
                <w:szCs w:val="22"/>
              </w:rPr>
              <w:t>Prohibits the sale of deidentified data</w:t>
            </w:r>
            <w:r w:rsidR="006D513C">
              <w:rPr>
                <w:rFonts w:ascii="Arial" w:hAnsi="Arial" w:cs="Arial"/>
                <w:sz w:val="22"/>
                <w:szCs w:val="22"/>
              </w:rPr>
              <w:t>.</w:t>
            </w:r>
          </w:p>
          <w:p w14:paraId="425A653D" w14:textId="77777777" w:rsidR="00810F2A" w:rsidRPr="00467D8F" w:rsidRDefault="00810F2A" w:rsidP="00810F2A">
            <w:pPr>
              <w:pStyle w:val="SAGtext"/>
              <w:numPr>
                <w:ilvl w:val="0"/>
                <w:numId w:val="6"/>
              </w:numPr>
              <w:spacing w:before="120" w:after="120"/>
              <w:rPr>
                <w:rFonts w:ascii="Arial" w:hAnsi="Arial" w:cs="Arial"/>
                <w:sz w:val="22"/>
                <w:szCs w:val="22"/>
              </w:rPr>
            </w:pPr>
            <w:r w:rsidRPr="00467D8F">
              <w:rPr>
                <w:rFonts w:ascii="Arial" w:hAnsi="Arial" w:cs="Arial"/>
                <w:sz w:val="22"/>
                <w:szCs w:val="22"/>
              </w:rPr>
              <w:t>Prohibits sharing with third parties, either wholesale or in derivative works, without prior written permission of the organization</w:t>
            </w:r>
          </w:p>
          <w:p w14:paraId="20EAB1B3"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lastRenderedPageBreak/>
              <w:t>Verify the policy on how DUA terms and conditions apply to any third parties with whom the data recipient allows access to the data.</w:t>
            </w:r>
          </w:p>
          <w:p w14:paraId="66AFE004" w14:textId="77777777" w:rsidR="00810F2A" w:rsidRPr="00467D8F" w:rsidRDefault="00810F2A" w:rsidP="00810F2A">
            <w:pPr>
              <w:pStyle w:val="SAGtext"/>
              <w:numPr>
                <w:ilvl w:val="0"/>
                <w:numId w:val="2"/>
              </w:numPr>
              <w:spacing w:before="120" w:after="120"/>
              <w:rPr>
                <w:rFonts w:ascii="Arial" w:hAnsi="Arial" w:cs="Arial"/>
                <w:sz w:val="22"/>
                <w:szCs w:val="22"/>
              </w:rPr>
            </w:pPr>
            <w:r w:rsidRPr="00467D8F">
              <w:rPr>
                <w:rFonts w:ascii="Arial" w:hAnsi="Arial" w:cs="Arial"/>
                <w:sz w:val="22"/>
                <w:szCs w:val="22"/>
              </w:rPr>
              <w:t xml:space="preserve">Verify the process for each data set, the organization maintains oversight of the data either by strict prohibition of redistribution or by allowing redistribution only with prior written permission. </w:t>
            </w:r>
          </w:p>
          <w:p w14:paraId="0431D7F1" w14:textId="77777777" w:rsidR="00810F2A" w:rsidRPr="00467D8F" w:rsidRDefault="00810F2A" w:rsidP="00810F2A">
            <w:pPr>
              <w:pStyle w:val="SAGtext"/>
              <w:numPr>
                <w:ilvl w:val="0"/>
                <w:numId w:val="2"/>
              </w:numPr>
              <w:spacing w:before="120" w:after="120"/>
              <w:rPr>
                <w:rFonts w:ascii="Arial" w:hAnsi="Arial" w:cs="Arial"/>
                <w:sz w:val="22"/>
                <w:szCs w:val="22"/>
              </w:rPr>
            </w:pPr>
            <w:r w:rsidRPr="00467D8F">
              <w:rPr>
                <w:rFonts w:ascii="Arial" w:hAnsi="Arial" w:cs="Arial"/>
                <w:sz w:val="22"/>
                <w:szCs w:val="22"/>
              </w:rPr>
              <w:t>Verify the process for each data set, the organization maintains oversight over linking of data, including an assessment regarding whether such linking increases the likelihood of reidentification.</w:t>
            </w:r>
          </w:p>
          <w:p w14:paraId="0735EDE7" w14:textId="77777777" w:rsidR="00810F2A" w:rsidRPr="00467D8F" w:rsidRDefault="00810F2A" w:rsidP="00810F2A">
            <w:pPr>
              <w:pStyle w:val="SAGtext"/>
              <w:numPr>
                <w:ilvl w:val="0"/>
                <w:numId w:val="2"/>
              </w:numPr>
              <w:spacing w:before="120" w:after="120"/>
              <w:rPr>
                <w:rFonts w:ascii="Arial" w:hAnsi="Arial" w:cs="Arial"/>
                <w:sz w:val="22"/>
                <w:szCs w:val="22"/>
              </w:rPr>
            </w:pPr>
            <w:r w:rsidRPr="00467D8F">
              <w:rPr>
                <w:rFonts w:ascii="Arial" w:hAnsi="Arial" w:cs="Arial"/>
                <w:sz w:val="22"/>
                <w:szCs w:val="22"/>
              </w:rPr>
              <w:t>Verify the organization develops and implements written policies and procedures on how to determine when a data set is sufficiently modified to no longer be considered for redistribution.</w:t>
            </w:r>
          </w:p>
          <w:p w14:paraId="3AF476FB"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sz w:val="22"/>
                <w:szCs w:val="22"/>
              </w:rPr>
              <w:t>Verify that when two or more data sets are linked, the organization reevaluates the risk for reidentification using the appropriate HIPAA method.</w:t>
            </w:r>
          </w:p>
          <w:p w14:paraId="4F8560A3" w14:textId="77777777" w:rsidR="00810F2A" w:rsidRPr="00467D8F" w:rsidRDefault="00810F2A" w:rsidP="00727259">
            <w:pPr>
              <w:pStyle w:val="SAGtext"/>
              <w:spacing w:before="240" w:after="120"/>
              <w:rPr>
                <w:rFonts w:ascii="Arial" w:hAnsi="Arial" w:cs="Arial"/>
                <w:b/>
                <w:sz w:val="22"/>
                <w:szCs w:val="22"/>
              </w:rPr>
            </w:pPr>
            <w:r w:rsidRPr="00467D8F">
              <w:rPr>
                <w:rFonts w:ascii="Arial" w:hAnsi="Arial" w:cs="Arial"/>
                <w:b/>
                <w:sz w:val="22"/>
                <w:szCs w:val="22"/>
              </w:rPr>
              <w:t>Algorithm Validation</w:t>
            </w:r>
          </w:p>
          <w:p w14:paraId="4AD924CE"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bCs/>
                <w:sz w:val="22"/>
                <w:szCs w:val="22"/>
              </w:rPr>
              <w:t xml:space="preserve">Verify the </w:t>
            </w:r>
            <w:r w:rsidRPr="00467D8F">
              <w:rPr>
                <w:rFonts w:ascii="Arial" w:hAnsi="Arial" w:cs="Arial"/>
                <w:sz w:val="22"/>
                <w:szCs w:val="22"/>
              </w:rPr>
              <w:t>organization has an initial and recurring process to validate and test algorithms if developed internally by an analytics group, research center, or data science function, and a re-curing co-development process in place to jointly validate the algorithm with the third-party recipient.</w:t>
            </w:r>
          </w:p>
          <w:p w14:paraId="0765D9A4"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sz w:val="22"/>
                <w:szCs w:val="22"/>
              </w:rPr>
              <w:t>Verify the organization implements a process to specify and document use cases and algorithm accuracy thresholds for contextualization into the clinical workflow.</w:t>
            </w:r>
          </w:p>
          <w:p w14:paraId="695B2425"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sz w:val="22"/>
                <w:szCs w:val="22"/>
              </w:rPr>
              <w:t xml:space="preserve">Verify the organization has a process to test internally developed and/or third-party algorithms that at a minimum evaluates algorithms for nondiscrimination against socioeconomic </w:t>
            </w:r>
            <w:r w:rsidRPr="00467D8F">
              <w:rPr>
                <w:rFonts w:ascii="Arial" w:hAnsi="Arial" w:cs="Arial"/>
                <w:sz w:val="22"/>
                <w:szCs w:val="22"/>
              </w:rPr>
              <w:lastRenderedPageBreak/>
              <w:t xml:space="preserve">characteristics </w:t>
            </w:r>
            <w:proofErr w:type="gramStart"/>
            <w:r w:rsidRPr="00467D8F">
              <w:rPr>
                <w:rFonts w:ascii="Arial" w:hAnsi="Arial" w:cs="Arial"/>
                <w:sz w:val="22"/>
                <w:szCs w:val="22"/>
              </w:rPr>
              <w:t>in order to</w:t>
            </w:r>
            <w:proofErr w:type="gramEnd"/>
            <w:r w:rsidRPr="00467D8F">
              <w:rPr>
                <w:rFonts w:ascii="Arial" w:hAnsi="Arial" w:cs="Arial"/>
                <w:sz w:val="22"/>
                <w:szCs w:val="22"/>
              </w:rPr>
              <w:t xml:space="preserve"> address biases in algorithms development.</w:t>
            </w:r>
          </w:p>
          <w:p w14:paraId="688688CA"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sz w:val="22"/>
                <w:szCs w:val="22"/>
              </w:rPr>
              <w:t>Verify the organization has a qualified analytics group, research center, or data science function (either internal or contracted) that is responsible for determining whether an algorithm has been tested for the specific population they are serving, accurate contextualization into the clinical workflow, and who may be over- or under-represented in the data sets on which the algorithm is being trained.</w:t>
            </w:r>
          </w:p>
          <w:p w14:paraId="0C3A9610" w14:textId="77777777" w:rsidR="00810F2A" w:rsidRPr="00467D8F" w:rsidRDefault="00810F2A" w:rsidP="00810F2A">
            <w:pPr>
              <w:pStyle w:val="SAGtext"/>
              <w:numPr>
                <w:ilvl w:val="0"/>
                <w:numId w:val="2"/>
              </w:numPr>
              <w:spacing w:before="120" w:after="120"/>
              <w:rPr>
                <w:rFonts w:ascii="Arial" w:hAnsi="Arial" w:cs="Arial"/>
                <w:bCs/>
                <w:sz w:val="22"/>
                <w:szCs w:val="22"/>
              </w:rPr>
            </w:pPr>
            <w:r w:rsidRPr="00467D8F">
              <w:rPr>
                <w:rFonts w:ascii="Arial" w:hAnsi="Arial" w:cs="Arial"/>
                <w:sz w:val="22"/>
                <w:szCs w:val="22"/>
              </w:rPr>
              <w:t>Verify the organization educates and trains applicable healthcare staff on the appropriate use of algorithms, including any limitations.</w:t>
            </w:r>
          </w:p>
          <w:p w14:paraId="3E9B8DC6" w14:textId="77777777" w:rsidR="00810F2A" w:rsidRPr="00467D8F" w:rsidRDefault="00810F2A" w:rsidP="00727259">
            <w:pPr>
              <w:pStyle w:val="SAGtext"/>
              <w:spacing w:before="240" w:after="120"/>
              <w:rPr>
                <w:rFonts w:ascii="Arial" w:hAnsi="Arial" w:cs="Arial"/>
                <w:b/>
                <w:sz w:val="22"/>
                <w:szCs w:val="22"/>
              </w:rPr>
            </w:pPr>
            <w:r w:rsidRPr="00467D8F">
              <w:rPr>
                <w:rFonts w:ascii="Arial" w:hAnsi="Arial" w:cs="Arial"/>
                <w:b/>
                <w:sz w:val="22"/>
                <w:szCs w:val="22"/>
              </w:rPr>
              <w:t>Patient Transparency</w:t>
            </w:r>
          </w:p>
          <w:p w14:paraId="709AB3FA" w14:textId="77777777" w:rsidR="00810F2A" w:rsidRPr="00467D8F" w:rsidRDefault="00810F2A" w:rsidP="00810F2A">
            <w:pPr>
              <w:pStyle w:val="SAGtext"/>
              <w:numPr>
                <w:ilvl w:val="0"/>
                <w:numId w:val="2"/>
              </w:numPr>
              <w:spacing w:before="0" w:after="120"/>
              <w:rPr>
                <w:rFonts w:ascii="Arial" w:hAnsi="Arial" w:cs="Arial"/>
                <w:bCs/>
                <w:sz w:val="22"/>
                <w:szCs w:val="22"/>
              </w:rPr>
            </w:pPr>
            <w:r w:rsidRPr="00467D8F">
              <w:rPr>
                <w:rFonts w:ascii="Arial" w:hAnsi="Arial" w:cs="Arial"/>
                <w:bCs/>
                <w:sz w:val="22"/>
                <w:szCs w:val="22"/>
              </w:rPr>
              <w:t xml:space="preserve">Verify the organization has a written policy and procedures to educate patients using plain </w:t>
            </w:r>
            <w:r w:rsidRPr="00467D8F">
              <w:rPr>
                <w:rFonts w:ascii="Arial" w:hAnsi="Arial" w:cs="Arial"/>
                <w:sz w:val="22"/>
                <w:szCs w:val="22"/>
              </w:rPr>
              <w:t>patient-centered language on the value of deidentified data to improve healthcare, the potential uses of deidentified data, the process by which patients will be notified of misused data, and responsible healthcare data use the ability of patients to opt-out of data sharing.</w:t>
            </w:r>
          </w:p>
          <w:p w14:paraId="79F76FDC" w14:textId="77777777" w:rsidR="00810F2A" w:rsidRPr="00467D8F" w:rsidRDefault="00810F2A" w:rsidP="00810F2A">
            <w:pPr>
              <w:pStyle w:val="SAGtext"/>
              <w:numPr>
                <w:ilvl w:val="0"/>
                <w:numId w:val="2"/>
              </w:numPr>
              <w:spacing w:before="0" w:after="120"/>
              <w:rPr>
                <w:rFonts w:ascii="Arial" w:hAnsi="Arial" w:cs="Arial"/>
                <w:bCs/>
                <w:sz w:val="22"/>
                <w:szCs w:val="22"/>
              </w:rPr>
            </w:pPr>
            <w:r w:rsidRPr="00467D8F">
              <w:rPr>
                <w:rFonts w:ascii="Arial" w:hAnsi="Arial" w:cs="Arial"/>
                <w:sz w:val="22"/>
                <w:szCs w:val="22"/>
              </w:rPr>
              <w:t>Verify the organization has developed and implemented policies and procedures to address patient concerns and/or questions regarding de-identified data which is made available to the public.</w:t>
            </w:r>
          </w:p>
          <w:p w14:paraId="248B3672" w14:textId="77777777" w:rsidR="00810F2A" w:rsidRPr="00467D8F" w:rsidRDefault="00810F2A" w:rsidP="00810F2A">
            <w:pPr>
              <w:pStyle w:val="SAGtext"/>
              <w:numPr>
                <w:ilvl w:val="0"/>
                <w:numId w:val="2"/>
              </w:numPr>
              <w:spacing w:before="0" w:after="120"/>
              <w:rPr>
                <w:rFonts w:ascii="Arial" w:hAnsi="Arial" w:cs="Arial"/>
                <w:bCs/>
                <w:sz w:val="22"/>
                <w:szCs w:val="22"/>
              </w:rPr>
            </w:pPr>
            <w:r w:rsidRPr="00467D8F">
              <w:rPr>
                <w:rFonts w:ascii="Arial" w:hAnsi="Arial" w:cs="Arial"/>
                <w:bCs/>
                <w:sz w:val="22"/>
                <w:szCs w:val="22"/>
              </w:rPr>
              <w:t>Verify the organization has developed and implemented a written policy and procedures for notification in the event of a breach of de-identified data.</w:t>
            </w:r>
          </w:p>
          <w:p w14:paraId="0BB48012" w14:textId="77777777" w:rsidR="00810F2A" w:rsidRPr="00467D8F" w:rsidRDefault="00810F2A" w:rsidP="00810F2A">
            <w:pPr>
              <w:pStyle w:val="SAGtext"/>
              <w:numPr>
                <w:ilvl w:val="0"/>
                <w:numId w:val="2"/>
              </w:numPr>
              <w:spacing w:before="0" w:after="120"/>
              <w:rPr>
                <w:rFonts w:ascii="Arial" w:hAnsi="Arial" w:cs="Arial"/>
                <w:bCs/>
                <w:sz w:val="22"/>
                <w:szCs w:val="22"/>
              </w:rPr>
            </w:pPr>
            <w:r w:rsidRPr="00467D8F">
              <w:rPr>
                <w:rFonts w:ascii="Arial" w:hAnsi="Arial" w:cs="Arial"/>
                <w:bCs/>
                <w:sz w:val="22"/>
                <w:szCs w:val="22"/>
              </w:rPr>
              <w:t>Verify the organization has developed and implemented a policy and procedure by which patients may opt out of their de-identified data being disclosed.</w:t>
            </w:r>
          </w:p>
          <w:p w14:paraId="26A1DF0C" w14:textId="77777777" w:rsidR="00810F2A" w:rsidRPr="00467D8F" w:rsidRDefault="00810F2A" w:rsidP="00810F2A">
            <w:pPr>
              <w:pStyle w:val="SAGtext"/>
              <w:numPr>
                <w:ilvl w:val="0"/>
                <w:numId w:val="2"/>
              </w:numPr>
              <w:rPr>
                <w:rFonts w:ascii="Arial" w:hAnsi="Arial" w:cs="Arial"/>
                <w:bCs/>
                <w:sz w:val="22"/>
                <w:szCs w:val="22"/>
              </w:rPr>
            </w:pPr>
            <w:r w:rsidRPr="00467D8F">
              <w:rPr>
                <w:rFonts w:ascii="Arial" w:hAnsi="Arial" w:cs="Arial"/>
                <w:bCs/>
                <w:sz w:val="22"/>
                <w:szCs w:val="22"/>
              </w:rPr>
              <w:t xml:space="preserve">Verify the organization has established a Patient and Family Advisory Council or similar </w:t>
            </w:r>
            <w:r w:rsidRPr="00467D8F">
              <w:rPr>
                <w:rFonts w:ascii="Arial" w:hAnsi="Arial" w:cs="Arial"/>
                <w:bCs/>
                <w:sz w:val="22"/>
                <w:szCs w:val="22"/>
              </w:rPr>
              <w:lastRenderedPageBreak/>
              <w:t>mechanism which is routinely appraised of the organizations policies and procedures related to de-identified data use and sharing of data.</w:t>
            </w:r>
          </w:p>
          <w:p w14:paraId="2AF6A527" w14:textId="77777777" w:rsidR="00810F2A" w:rsidRPr="00467D8F" w:rsidRDefault="00810F2A" w:rsidP="00727259">
            <w:pPr>
              <w:pStyle w:val="SAGtext"/>
              <w:spacing w:before="240" w:after="120"/>
              <w:rPr>
                <w:rFonts w:ascii="Arial" w:hAnsi="Arial" w:cs="Arial"/>
                <w:b/>
                <w:sz w:val="22"/>
                <w:szCs w:val="22"/>
              </w:rPr>
            </w:pPr>
            <w:r w:rsidRPr="00467D8F">
              <w:rPr>
                <w:rFonts w:ascii="Arial" w:hAnsi="Arial" w:cs="Arial"/>
                <w:b/>
                <w:sz w:val="22"/>
                <w:szCs w:val="22"/>
              </w:rPr>
              <w:t>Oversight Structure</w:t>
            </w:r>
          </w:p>
          <w:p w14:paraId="532AA22F" w14:textId="77777777" w:rsidR="00810F2A" w:rsidRPr="00B247EB" w:rsidRDefault="00810F2A" w:rsidP="00810F2A">
            <w:pPr>
              <w:pStyle w:val="SAGtext"/>
              <w:numPr>
                <w:ilvl w:val="0"/>
                <w:numId w:val="9"/>
              </w:numPr>
              <w:rPr>
                <w:rFonts w:ascii="Arial" w:hAnsi="Arial" w:cs="Arial"/>
                <w:sz w:val="22"/>
                <w:szCs w:val="22"/>
              </w:rPr>
            </w:pPr>
            <w:r w:rsidRPr="00467D8F">
              <w:rPr>
                <w:rFonts w:ascii="Arial" w:hAnsi="Arial" w:cs="Arial"/>
                <w:bCs/>
                <w:sz w:val="22"/>
                <w:szCs w:val="22"/>
              </w:rPr>
              <w:t>Verify the organization has designated a leader to provide oversite on the disclosure of de-identified data. Oversite includes</w:t>
            </w:r>
            <w:r>
              <w:rPr>
                <w:rFonts w:ascii="Arial" w:hAnsi="Arial" w:cs="Arial"/>
                <w:bCs/>
                <w:sz w:val="22"/>
                <w:szCs w:val="22"/>
              </w:rPr>
              <w:t>:</w:t>
            </w:r>
          </w:p>
          <w:p w14:paraId="259CB6D3" w14:textId="77777777" w:rsidR="00810F2A" w:rsidRPr="00467D8F" w:rsidRDefault="00810F2A" w:rsidP="00810F2A">
            <w:pPr>
              <w:pStyle w:val="SAGtext"/>
              <w:numPr>
                <w:ilvl w:val="0"/>
                <w:numId w:val="8"/>
              </w:numPr>
              <w:rPr>
                <w:rFonts w:ascii="Arial" w:hAnsi="Arial" w:cs="Arial"/>
                <w:sz w:val="22"/>
                <w:szCs w:val="22"/>
              </w:rPr>
            </w:pPr>
            <w:r w:rsidRPr="00467D8F">
              <w:rPr>
                <w:rFonts w:ascii="Arial" w:hAnsi="Arial" w:cs="Arial"/>
                <w:sz w:val="22"/>
                <w:szCs w:val="22"/>
              </w:rPr>
              <w:t>Managing the policies and procedures.</w:t>
            </w:r>
          </w:p>
          <w:p w14:paraId="081E76A7" w14:textId="77777777" w:rsidR="00810F2A" w:rsidRPr="00467D8F" w:rsidRDefault="00810F2A" w:rsidP="00810F2A">
            <w:pPr>
              <w:pStyle w:val="SAGtext"/>
              <w:numPr>
                <w:ilvl w:val="0"/>
                <w:numId w:val="7"/>
              </w:numPr>
              <w:rPr>
                <w:rFonts w:ascii="Arial" w:hAnsi="Arial" w:cs="Arial"/>
                <w:sz w:val="22"/>
                <w:szCs w:val="22"/>
              </w:rPr>
            </w:pPr>
            <w:r w:rsidRPr="00467D8F">
              <w:rPr>
                <w:rFonts w:ascii="Arial" w:hAnsi="Arial" w:cs="Arial"/>
                <w:sz w:val="22"/>
                <w:szCs w:val="22"/>
              </w:rPr>
              <w:t>Performing an assessment of risks/benefits to minimizes conflicts of interest when sharing deidentified data sets</w:t>
            </w:r>
            <w:r>
              <w:rPr>
                <w:rFonts w:ascii="Arial" w:hAnsi="Arial" w:cs="Arial"/>
                <w:sz w:val="22"/>
                <w:szCs w:val="22"/>
              </w:rPr>
              <w:t>.</w:t>
            </w:r>
          </w:p>
          <w:p w14:paraId="13BA8869" w14:textId="77777777" w:rsidR="00810F2A" w:rsidRPr="00467D8F" w:rsidRDefault="00810F2A" w:rsidP="00810F2A">
            <w:pPr>
              <w:pStyle w:val="SAGtext"/>
              <w:numPr>
                <w:ilvl w:val="0"/>
                <w:numId w:val="7"/>
              </w:numPr>
              <w:rPr>
                <w:rFonts w:ascii="Arial" w:hAnsi="Arial" w:cs="Arial"/>
                <w:sz w:val="22"/>
                <w:szCs w:val="22"/>
              </w:rPr>
            </w:pPr>
            <w:r w:rsidRPr="00467D8F">
              <w:rPr>
                <w:rFonts w:ascii="Arial" w:hAnsi="Arial" w:cs="Arial"/>
                <w:sz w:val="22"/>
                <w:szCs w:val="22"/>
              </w:rPr>
              <w:t>Establishing a multi-disciplinary approach to data sharing that draws upon clinical, research, and other business stakeholders including informatics, innovation, privacy, compliance, and legal functions</w:t>
            </w:r>
            <w:r>
              <w:rPr>
                <w:rFonts w:ascii="Arial" w:hAnsi="Arial" w:cs="Arial"/>
                <w:sz w:val="22"/>
                <w:szCs w:val="22"/>
              </w:rPr>
              <w:t>.</w:t>
            </w:r>
            <w:r w:rsidRPr="00467D8F">
              <w:rPr>
                <w:rFonts w:ascii="Arial" w:hAnsi="Arial" w:cs="Arial"/>
                <w:sz w:val="22"/>
                <w:szCs w:val="22"/>
              </w:rPr>
              <w:t xml:space="preserve">  </w:t>
            </w:r>
          </w:p>
          <w:p w14:paraId="760FF045" w14:textId="77777777" w:rsidR="00810F2A" w:rsidRPr="00467D8F" w:rsidRDefault="00810F2A" w:rsidP="00810F2A">
            <w:pPr>
              <w:pStyle w:val="SAGtext"/>
              <w:numPr>
                <w:ilvl w:val="0"/>
                <w:numId w:val="3"/>
              </w:numPr>
              <w:rPr>
                <w:rFonts w:ascii="Arial" w:hAnsi="Arial" w:cs="Arial"/>
                <w:bCs/>
                <w:sz w:val="22"/>
                <w:szCs w:val="22"/>
              </w:rPr>
            </w:pPr>
            <w:r w:rsidRPr="00467D8F">
              <w:rPr>
                <w:rFonts w:ascii="Arial" w:hAnsi="Arial" w:cs="Arial"/>
                <w:bCs/>
                <w:sz w:val="22"/>
                <w:szCs w:val="22"/>
              </w:rPr>
              <w:t xml:space="preserve">Verify the organization has a governance board to make decisions about the creation and disclosure of de-identified data sets, </w:t>
            </w:r>
            <w:r w:rsidRPr="00467D8F">
              <w:rPr>
                <w:rFonts w:ascii="Arial" w:hAnsi="Arial" w:cs="Arial"/>
                <w:sz w:val="22"/>
                <w:szCs w:val="22"/>
              </w:rPr>
              <w:t>including consistent criteria to assess and weigh risks, benefits, patient perspectives, research ethics, equity and fairness related to secondary use of deidentified data.</w:t>
            </w:r>
          </w:p>
          <w:p w14:paraId="5C8175E2" w14:textId="77777777" w:rsidR="00810F2A" w:rsidRPr="00467D8F" w:rsidRDefault="00810F2A" w:rsidP="00810F2A">
            <w:pPr>
              <w:pStyle w:val="SAGtext"/>
              <w:numPr>
                <w:ilvl w:val="0"/>
                <w:numId w:val="3"/>
              </w:numPr>
              <w:rPr>
                <w:rFonts w:ascii="Arial" w:hAnsi="Arial" w:cs="Arial"/>
                <w:bCs/>
                <w:sz w:val="22"/>
                <w:szCs w:val="22"/>
              </w:rPr>
            </w:pPr>
            <w:r w:rsidRPr="00467D8F">
              <w:rPr>
                <w:rFonts w:ascii="Arial" w:hAnsi="Arial" w:cs="Arial"/>
                <w:sz w:val="22"/>
                <w:szCs w:val="22"/>
              </w:rPr>
              <w:t>Verify the data governance board meets regularly with the Patient and Family Advisory Council or similar mechanism, to consider patient input regarding the organizations’ policies and procedures related to de-identified data use and sharing and adequacy of patient education efforts.</w:t>
            </w:r>
          </w:p>
          <w:p w14:paraId="6D9451D0" w14:textId="77777777" w:rsidR="00810F2A" w:rsidRPr="00467D8F" w:rsidRDefault="00810F2A" w:rsidP="00810F2A">
            <w:pPr>
              <w:pStyle w:val="SAGtext"/>
              <w:numPr>
                <w:ilvl w:val="0"/>
                <w:numId w:val="3"/>
              </w:numPr>
              <w:rPr>
                <w:rFonts w:ascii="Arial" w:hAnsi="Arial" w:cs="Arial"/>
                <w:sz w:val="22"/>
                <w:szCs w:val="22"/>
              </w:rPr>
            </w:pPr>
            <w:r w:rsidRPr="00467D8F">
              <w:rPr>
                <w:rFonts w:ascii="Arial" w:hAnsi="Arial" w:cs="Arial"/>
                <w:sz w:val="22"/>
                <w:szCs w:val="22"/>
              </w:rPr>
              <w:t>Verify that the organizations’ decision-making processes related to de-identified data include the consideration of equity and fairness.</w:t>
            </w:r>
            <w:r w:rsidRPr="00467D8F">
              <w:rPr>
                <w:rFonts w:ascii="Arial" w:hAnsi="Arial" w:cs="Arial"/>
                <w:sz w:val="22"/>
                <w:szCs w:val="22"/>
              </w:rPr>
              <w:br/>
            </w:r>
          </w:p>
        </w:tc>
        <w:tc>
          <w:tcPr>
            <w:tcW w:w="2615" w:type="dxa"/>
            <w:tcBorders>
              <w:top w:val="single" w:sz="4" w:space="0" w:color="auto"/>
              <w:left w:val="single" w:sz="4" w:space="0" w:color="auto"/>
              <w:bottom w:val="single" w:sz="4" w:space="0" w:color="auto"/>
              <w:right w:val="single" w:sz="4" w:space="0" w:color="auto"/>
            </w:tcBorders>
          </w:tcPr>
          <w:p w14:paraId="6E139C49" w14:textId="77777777" w:rsidR="00810F2A" w:rsidRPr="00467D8F" w:rsidRDefault="00810F2A" w:rsidP="00727259">
            <w:pPr>
              <w:pStyle w:val="SAGtext"/>
              <w:spacing w:before="0" w:after="120"/>
              <w:rPr>
                <w:rFonts w:ascii="Arial" w:hAnsi="Arial" w:cs="Arial"/>
                <w:sz w:val="22"/>
                <w:szCs w:val="22"/>
              </w:rPr>
            </w:pPr>
            <w:r w:rsidRPr="00467D8F">
              <w:rPr>
                <w:rFonts w:ascii="Arial" w:hAnsi="Arial" w:cs="Arial"/>
                <w:sz w:val="22"/>
                <w:szCs w:val="22"/>
              </w:rPr>
              <w:lastRenderedPageBreak/>
              <w:t>Organization team members and other staff who have been involved in and can speak to the secondary use of data process.</w:t>
            </w:r>
          </w:p>
          <w:p w14:paraId="015F82F3" w14:textId="77777777" w:rsidR="00810F2A" w:rsidRPr="00467D8F" w:rsidRDefault="00810F2A" w:rsidP="00727259">
            <w:pPr>
              <w:pStyle w:val="SAGtext"/>
              <w:rPr>
                <w:rFonts w:ascii="Arial" w:hAnsi="Arial" w:cs="Arial"/>
                <w:sz w:val="22"/>
                <w:szCs w:val="22"/>
              </w:rPr>
            </w:pPr>
          </w:p>
          <w:p w14:paraId="482F6371" w14:textId="77777777" w:rsidR="00810F2A" w:rsidRPr="00467D8F" w:rsidRDefault="00810F2A" w:rsidP="00727259">
            <w:pPr>
              <w:pStyle w:val="SAGtext"/>
              <w:rPr>
                <w:rFonts w:ascii="Arial" w:hAnsi="Arial" w:cs="Arial"/>
                <w:sz w:val="22"/>
                <w:szCs w:val="22"/>
              </w:rPr>
            </w:pPr>
          </w:p>
          <w:p w14:paraId="5D06C49C" w14:textId="77777777" w:rsidR="00810F2A" w:rsidRPr="00467D8F" w:rsidRDefault="00810F2A" w:rsidP="00727259">
            <w:pPr>
              <w:pStyle w:val="SAGtext"/>
              <w:rPr>
                <w:rFonts w:ascii="Arial" w:hAnsi="Arial" w:cs="Arial"/>
                <w:sz w:val="22"/>
                <w:szCs w:val="22"/>
              </w:rPr>
            </w:pPr>
          </w:p>
        </w:tc>
      </w:tr>
      <w:tr w:rsidR="00810F2A" w:rsidRPr="00467D8F" w14:paraId="09CA39B9" w14:textId="77777777" w:rsidTr="00727259">
        <w:tc>
          <w:tcPr>
            <w:tcW w:w="1976" w:type="dxa"/>
            <w:tcBorders>
              <w:top w:val="single" w:sz="4" w:space="0" w:color="auto"/>
              <w:left w:val="single" w:sz="4" w:space="0" w:color="auto"/>
              <w:bottom w:val="single" w:sz="4" w:space="0" w:color="auto"/>
              <w:right w:val="single" w:sz="4" w:space="0" w:color="auto"/>
            </w:tcBorders>
            <w:hideMark/>
          </w:tcPr>
          <w:p w14:paraId="1FF46637"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lastRenderedPageBreak/>
              <w:t xml:space="preserve">12:30-1:00 p.m. </w:t>
            </w:r>
          </w:p>
        </w:tc>
        <w:tc>
          <w:tcPr>
            <w:tcW w:w="5399" w:type="dxa"/>
            <w:tcBorders>
              <w:top w:val="single" w:sz="4" w:space="0" w:color="auto"/>
              <w:left w:val="single" w:sz="4" w:space="0" w:color="auto"/>
              <w:bottom w:val="single" w:sz="4" w:space="0" w:color="auto"/>
              <w:right w:val="single" w:sz="4" w:space="0" w:color="auto"/>
            </w:tcBorders>
            <w:hideMark/>
          </w:tcPr>
          <w:p w14:paraId="7E022118" w14:textId="77777777" w:rsidR="00810F2A" w:rsidRPr="00467D8F" w:rsidRDefault="00810F2A" w:rsidP="00727259">
            <w:pPr>
              <w:pStyle w:val="SAGtext"/>
              <w:rPr>
                <w:rFonts w:ascii="Arial" w:hAnsi="Arial" w:cs="Arial"/>
                <w:b/>
                <w:sz w:val="22"/>
                <w:szCs w:val="22"/>
                <w:u w:val="single"/>
              </w:rPr>
            </w:pPr>
            <w:r w:rsidRPr="00467D8F">
              <w:rPr>
                <w:rFonts w:ascii="Arial" w:hAnsi="Arial" w:cs="Arial"/>
                <w:b/>
                <w:sz w:val="22"/>
                <w:szCs w:val="22"/>
              </w:rPr>
              <w:t>Reviewer Lunch</w:t>
            </w:r>
          </w:p>
        </w:tc>
        <w:tc>
          <w:tcPr>
            <w:tcW w:w="2615" w:type="dxa"/>
            <w:tcBorders>
              <w:top w:val="single" w:sz="4" w:space="0" w:color="auto"/>
              <w:left w:val="single" w:sz="4" w:space="0" w:color="auto"/>
              <w:bottom w:val="single" w:sz="4" w:space="0" w:color="auto"/>
              <w:right w:val="single" w:sz="4" w:space="0" w:color="auto"/>
            </w:tcBorders>
          </w:tcPr>
          <w:p w14:paraId="32BCA31C" w14:textId="77777777" w:rsidR="00810F2A" w:rsidRPr="00467D8F" w:rsidRDefault="00810F2A" w:rsidP="00727259">
            <w:pPr>
              <w:pStyle w:val="SAGtext"/>
              <w:rPr>
                <w:rFonts w:ascii="Arial" w:hAnsi="Arial" w:cs="Arial"/>
                <w:sz w:val="22"/>
                <w:szCs w:val="22"/>
              </w:rPr>
            </w:pPr>
          </w:p>
        </w:tc>
      </w:tr>
      <w:tr w:rsidR="00810F2A" w:rsidRPr="00467D8F" w14:paraId="29684B73" w14:textId="77777777" w:rsidTr="00727259">
        <w:trPr>
          <w:trHeight w:val="620"/>
        </w:trPr>
        <w:tc>
          <w:tcPr>
            <w:tcW w:w="1976" w:type="dxa"/>
            <w:tcBorders>
              <w:top w:val="single" w:sz="4" w:space="0" w:color="auto"/>
              <w:left w:val="single" w:sz="4" w:space="0" w:color="auto"/>
              <w:bottom w:val="single" w:sz="4" w:space="0" w:color="auto"/>
              <w:right w:val="single" w:sz="4" w:space="0" w:color="auto"/>
            </w:tcBorders>
            <w:hideMark/>
          </w:tcPr>
          <w:p w14:paraId="2E152BCD" w14:textId="1E07F09A" w:rsidR="00810F2A" w:rsidRPr="00467D8F" w:rsidRDefault="00810F2A" w:rsidP="00727259">
            <w:pPr>
              <w:pStyle w:val="SAGtext"/>
              <w:spacing w:before="120" w:after="120"/>
              <w:rPr>
                <w:rFonts w:ascii="Arial" w:hAnsi="Arial" w:cs="Arial"/>
                <w:sz w:val="22"/>
                <w:szCs w:val="22"/>
              </w:rPr>
            </w:pPr>
            <w:r w:rsidRPr="00467D8F">
              <w:rPr>
                <w:rFonts w:ascii="Arial" w:hAnsi="Arial" w:cs="Arial"/>
                <w:sz w:val="22"/>
                <w:szCs w:val="22"/>
              </w:rPr>
              <w:lastRenderedPageBreak/>
              <w:t>1:00-1:30</w:t>
            </w:r>
            <w:r>
              <w:rPr>
                <w:rFonts w:ascii="Arial" w:hAnsi="Arial" w:cs="Arial"/>
                <w:sz w:val="22"/>
                <w:szCs w:val="22"/>
              </w:rPr>
              <w:t xml:space="preserve"> </w:t>
            </w:r>
            <w:r w:rsidRPr="00467D8F">
              <w:rPr>
                <w:rFonts w:ascii="Arial" w:hAnsi="Arial" w:cs="Arial"/>
                <w:sz w:val="22"/>
                <w:szCs w:val="22"/>
              </w:rPr>
              <w:t xml:space="preserve">p.m. </w:t>
            </w:r>
          </w:p>
        </w:tc>
        <w:tc>
          <w:tcPr>
            <w:tcW w:w="5399" w:type="dxa"/>
            <w:tcBorders>
              <w:top w:val="single" w:sz="4" w:space="0" w:color="auto"/>
              <w:left w:val="single" w:sz="4" w:space="0" w:color="auto"/>
              <w:bottom w:val="single" w:sz="4" w:space="0" w:color="auto"/>
              <w:right w:val="single" w:sz="4" w:space="0" w:color="auto"/>
            </w:tcBorders>
          </w:tcPr>
          <w:p w14:paraId="7D3E16C9" w14:textId="77777777" w:rsidR="00810F2A" w:rsidRPr="00467D8F" w:rsidRDefault="00810F2A" w:rsidP="00727259">
            <w:pPr>
              <w:pStyle w:val="SAGtext"/>
              <w:spacing w:before="120" w:after="120"/>
              <w:rPr>
                <w:rFonts w:ascii="Arial" w:hAnsi="Arial" w:cs="Arial"/>
                <w:b/>
                <w:sz w:val="22"/>
                <w:szCs w:val="22"/>
              </w:rPr>
            </w:pPr>
            <w:r w:rsidRPr="00467D8F">
              <w:rPr>
                <w:rFonts w:ascii="Arial" w:hAnsi="Arial" w:cs="Arial"/>
                <w:b/>
                <w:sz w:val="22"/>
                <w:szCs w:val="22"/>
              </w:rPr>
              <w:t>System Tracer – Performance Improvement</w:t>
            </w:r>
          </w:p>
          <w:p w14:paraId="51FD0984" w14:textId="77777777" w:rsidR="00810F2A" w:rsidRPr="00467D8F" w:rsidRDefault="00810F2A" w:rsidP="00727259">
            <w:pPr>
              <w:pStyle w:val="SAGtext"/>
              <w:spacing w:before="120" w:after="120"/>
              <w:rPr>
                <w:rFonts w:ascii="Arial" w:hAnsi="Arial" w:cs="Arial"/>
                <w:sz w:val="22"/>
                <w:szCs w:val="22"/>
              </w:rPr>
            </w:pPr>
            <w:r w:rsidRPr="00467D8F">
              <w:rPr>
                <w:rFonts w:ascii="Arial" w:hAnsi="Arial" w:cs="Arial"/>
                <w:sz w:val="22"/>
                <w:szCs w:val="22"/>
              </w:rPr>
              <w:t xml:space="preserve">Topics to be covered include: </w:t>
            </w:r>
          </w:p>
          <w:p w14:paraId="7362E764" w14:textId="77777777" w:rsidR="00810F2A" w:rsidRPr="00467D8F" w:rsidRDefault="00810F2A" w:rsidP="00810F2A">
            <w:pPr>
              <w:pStyle w:val="SAGtext"/>
              <w:numPr>
                <w:ilvl w:val="0"/>
                <w:numId w:val="4"/>
              </w:numPr>
              <w:spacing w:before="120" w:after="120"/>
              <w:rPr>
                <w:rFonts w:ascii="Arial" w:hAnsi="Arial" w:cs="Arial"/>
                <w:sz w:val="22"/>
                <w:szCs w:val="22"/>
              </w:rPr>
            </w:pPr>
            <w:r w:rsidRPr="00467D8F">
              <w:rPr>
                <w:rFonts w:ascii="Arial" w:hAnsi="Arial" w:cs="Arial"/>
                <w:sz w:val="22"/>
                <w:szCs w:val="22"/>
              </w:rPr>
              <w:t>Security Monitoring</w:t>
            </w:r>
          </w:p>
          <w:p w14:paraId="3453CA62" w14:textId="77777777" w:rsidR="00810F2A" w:rsidRPr="00467D8F" w:rsidRDefault="00810F2A" w:rsidP="00810F2A">
            <w:pPr>
              <w:pStyle w:val="SAGtext"/>
              <w:numPr>
                <w:ilvl w:val="0"/>
                <w:numId w:val="4"/>
              </w:numPr>
              <w:spacing w:before="120" w:after="120"/>
              <w:rPr>
                <w:rFonts w:ascii="Arial" w:hAnsi="Arial" w:cs="Arial"/>
                <w:sz w:val="22"/>
                <w:szCs w:val="22"/>
              </w:rPr>
            </w:pPr>
            <w:r w:rsidRPr="00467D8F">
              <w:rPr>
                <w:rFonts w:ascii="Arial" w:hAnsi="Arial" w:cs="Arial"/>
                <w:sz w:val="22"/>
                <w:szCs w:val="22"/>
              </w:rPr>
              <w:t>Re-evaluation of data sets</w:t>
            </w:r>
          </w:p>
          <w:p w14:paraId="0D87F08A" w14:textId="77777777" w:rsidR="00810F2A" w:rsidRPr="00467D8F" w:rsidRDefault="00810F2A" w:rsidP="00810F2A">
            <w:pPr>
              <w:pStyle w:val="SAGtext"/>
              <w:numPr>
                <w:ilvl w:val="0"/>
                <w:numId w:val="4"/>
              </w:numPr>
              <w:spacing w:before="120" w:after="120"/>
              <w:rPr>
                <w:rFonts w:ascii="Arial" w:hAnsi="Arial" w:cs="Arial"/>
                <w:sz w:val="22"/>
                <w:szCs w:val="22"/>
              </w:rPr>
            </w:pPr>
            <w:r w:rsidRPr="00467D8F">
              <w:rPr>
                <w:rFonts w:ascii="Arial" w:hAnsi="Arial" w:cs="Arial"/>
                <w:sz w:val="22"/>
                <w:szCs w:val="22"/>
              </w:rPr>
              <w:t>Action Plans</w:t>
            </w:r>
          </w:p>
          <w:p w14:paraId="332396EE" w14:textId="77777777" w:rsidR="00810F2A" w:rsidRPr="00467D8F" w:rsidRDefault="00810F2A" w:rsidP="00810F2A">
            <w:pPr>
              <w:pStyle w:val="SAGtext"/>
              <w:numPr>
                <w:ilvl w:val="0"/>
                <w:numId w:val="4"/>
              </w:numPr>
              <w:spacing w:before="120" w:after="120"/>
              <w:rPr>
                <w:rFonts w:ascii="Arial" w:hAnsi="Arial" w:cs="Arial"/>
                <w:sz w:val="22"/>
                <w:szCs w:val="22"/>
              </w:rPr>
            </w:pPr>
            <w:r w:rsidRPr="00467D8F">
              <w:rPr>
                <w:rFonts w:ascii="Arial" w:hAnsi="Arial" w:cs="Arial"/>
                <w:sz w:val="22"/>
                <w:szCs w:val="22"/>
              </w:rPr>
              <w:t>Future Initiatives</w:t>
            </w:r>
          </w:p>
          <w:p w14:paraId="7761F629" w14:textId="77777777" w:rsidR="00810F2A" w:rsidRPr="00467D8F" w:rsidRDefault="00810F2A" w:rsidP="00727259">
            <w:pPr>
              <w:pStyle w:val="SAGtext"/>
              <w:spacing w:before="120" w:after="120"/>
              <w:rPr>
                <w:rFonts w:ascii="Arial" w:hAnsi="Arial" w:cs="Arial"/>
                <w:sz w:val="22"/>
                <w:szCs w:val="22"/>
              </w:rPr>
            </w:pPr>
          </w:p>
        </w:tc>
        <w:tc>
          <w:tcPr>
            <w:tcW w:w="2615" w:type="dxa"/>
            <w:tcBorders>
              <w:top w:val="single" w:sz="4" w:space="0" w:color="auto"/>
              <w:left w:val="single" w:sz="4" w:space="0" w:color="auto"/>
              <w:bottom w:val="single" w:sz="4" w:space="0" w:color="auto"/>
              <w:right w:val="single" w:sz="4" w:space="0" w:color="auto"/>
            </w:tcBorders>
          </w:tcPr>
          <w:p w14:paraId="042D6A99" w14:textId="77777777" w:rsidR="00810F2A" w:rsidRPr="00467D8F" w:rsidRDefault="00810F2A" w:rsidP="00727259">
            <w:pPr>
              <w:pStyle w:val="SAGtext"/>
              <w:spacing w:before="120" w:after="120"/>
              <w:rPr>
                <w:rFonts w:ascii="Arial" w:hAnsi="Arial" w:cs="Arial"/>
                <w:sz w:val="22"/>
                <w:szCs w:val="22"/>
              </w:rPr>
            </w:pPr>
            <w:r w:rsidRPr="00467D8F">
              <w:rPr>
                <w:rFonts w:ascii="Arial" w:hAnsi="Arial" w:cs="Arial"/>
                <w:sz w:val="22"/>
                <w:szCs w:val="22"/>
              </w:rPr>
              <w:t>Data Use leader</w:t>
            </w:r>
          </w:p>
          <w:p w14:paraId="5D5F320B" w14:textId="77777777" w:rsidR="00810F2A" w:rsidRPr="00467D8F" w:rsidRDefault="00810F2A" w:rsidP="00727259">
            <w:pPr>
              <w:pStyle w:val="SAGtext"/>
              <w:spacing w:before="120" w:after="120"/>
              <w:rPr>
                <w:rFonts w:ascii="Arial" w:hAnsi="Arial" w:cs="Arial"/>
                <w:sz w:val="22"/>
                <w:szCs w:val="22"/>
              </w:rPr>
            </w:pPr>
            <w:r>
              <w:rPr>
                <w:rFonts w:ascii="Arial" w:hAnsi="Arial" w:cs="Arial"/>
                <w:sz w:val="22"/>
                <w:szCs w:val="22"/>
              </w:rPr>
              <w:t>A</w:t>
            </w:r>
            <w:r w:rsidRPr="00467D8F">
              <w:rPr>
                <w:rFonts w:ascii="Arial" w:hAnsi="Arial" w:cs="Arial"/>
                <w:sz w:val="22"/>
                <w:szCs w:val="22"/>
              </w:rPr>
              <w:t>dministrative and clinical leadership involved in the secondary data use performance improvement plan.</w:t>
            </w:r>
          </w:p>
          <w:p w14:paraId="280FAE42" w14:textId="77777777" w:rsidR="00810F2A" w:rsidRPr="00467D8F" w:rsidRDefault="00810F2A" w:rsidP="00727259">
            <w:pPr>
              <w:pStyle w:val="SAGtext"/>
              <w:spacing w:before="120" w:after="120"/>
              <w:rPr>
                <w:rFonts w:ascii="Arial" w:hAnsi="Arial" w:cs="Arial"/>
                <w:sz w:val="22"/>
                <w:szCs w:val="22"/>
              </w:rPr>
            </w:pPr>
            <w:r w:rsidRPr="00467D8F">
              <w:rPr>
                <w:rFonts w:ascii="Arial" w:hAnsi="Arial" w:cs="Arial"/>
                <w:sz w:val="22"/>
                <w:szCs w:val="22"/>
              </w:rPr>
              <w:t>Others at organization’s discretion</w:t>
            </w:r>
          </w:p>
          <w:p w14:paraId="7C9CE0C8" w14:textId="77777777" w:rsidR="00810F2A" w:rsidRPr="00467D8F" w:rsidRDefault="00810F2A" w:rsidP="00727259">
            <w:pPr>
              <w:pStyle w:val="SAGtext"/>
              <w:spacing w:before="120" w:after="120"/>
              <w:rPr>
                <w:rFonts w:ascii="Arial" w:hAnsi="Arial" w:cs="Arial"/>
                <w:sz w:val="22"/>
                <w:szCs w:val="22"/>
              </w:rPr>
            </w:pPr>
          </w:p>
        </w:tc>
      </w:tr>
      <w:tr w:rsidR="00810F2A" w:rsidRPr="00467D8F" w14:paraId="3D3A2B1D" w14:textId="77777777" w:rsidTr="00727259">
        <w:trPr>
          <w:trHeight w:val="3437"/>
        </w:trPr>
        <w:tc>
          <w:tcPr>
            <w:tcW w:w="1976" w:type="dxa"/>
            <w:tcBorders>
              <w:top w:val="single" w:sz="4" w:space="0" w:color="auto"/>
              <w:left w:val="single" w:sz="4" w:space="0" w:color="auto"/>
              <w:bottom w:val="single" w:sz="4" w:space="0" w:color="auto"/>
              <w:right w:val="single" w:sz="4" w:space="0" w:color="auto"/>
            </w:tcBorders>
          </w:tcPr>
          <w:p w14:paraId="212338BF" w14:textId="1AF40246" w:rsidR="00810F2A" w:rsidRPr="00467D8F" w:rsidRDefault="00810F2A" w:rsidP="00727259">
            <w:pPr>
              <w:pStyle w:val="SAGtext"/>
              <w:rPr>
                <w:rFonts w:ascii="Arial" w:hAnsi="Arial" w:cs="Arial"/>
                <w:sz w:val="22"/>
                <w:szCs w:val="22"/>
              </w:rPr>
            </w:pPr>
            <w:r w:rsidRPr="00467D8F">
              <w:rPr>
                <w:rFonts w:ascii="Arial" w:hAnsi="Arial" w:cs="Arial"/>
                <w:sz w:val="22"/>
                <w:szCs w:val="22"/>
              </w:rPr>
              <w:t>1:30-2:00 p.m.</w:t>
            </w:r>
          </w:p>
          <w:p w14:paraId="5F44B32E" w14:textId="77777777" w:rsidR="00810F2A" w:rsidRPr="00467D8F" w:rsidRDefault="00810F2A" w:rsidP="00727259">
            <w:pPr>
              <w:pStyle w:val="SAGtext"/>
              <w:rPr>
                <w:rFonts w:ascii="Arial" w:hAnsi="Arial" w:cs="Arial"/>
                <w:sz w:val="22"/>
                <w:szCs w:val="22"/>
              </w:rPr>
            </w:pPr>
          </w:p>
        </w:tc>
        <w:tc>
          <w:tcPr>
            <w:tcW w:w="5399" w:type="dxa"/>
            <w:tcBorders>
              <w:top w:val="single" w:sz="4" w:space="0" w:color="auto"/>
              <w:left w:val="single" w:sz="4" w:space="0" w:color="auto"/>
              <w:bottom w:val="single" w:sz="4" w:space="0" w:color="auto"/>
              <w:right w:val="single" w:sz="4" w:space="0" w:color="auto"/>
            </w:tcBorders>
            <w:hideMark/>
          </w:tcPr>
          <w:p w14:paraId="699AC39A" w14:textId="77777777" w:rsidR="00810F2A" w:rsidRPr="00467D8F" w:rsidRDefault="00810F2A" w:rsidP="00727259">
            <w:pPr>
              <w:pStyle w:val="SAGtext"/>
              <w:rPr>
                <w:rFonts w:ascii="Arial" w:hAnsi="Arial" w:cs="Arial"/>
                <w:b/>
                <w:bCs/>
                <w:sz w:val="22"/>
                <w:szCs w:val="22"/>
              </w:rPr>
            </w:pPr>
            <w:r w:rsidRPr="00467D8F">
              <w:rPr>
                <w:rFonts w:ascii="Arial" w:hAnsi="Arial" w:cs="Arial"/>
                <w:b/>
                <w:bCs/>
                <w:sz w:val="22"/>
                <w:szCs w:val="22"/>
              </w:rPr>
              <w:t>Competence Assessment</w:t>
            </w:r>
          </w:p>
          <w:p w14:paraId="714EC741"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This session focuses on staff or contracted staff responsible for data security.</w:t>
            </w:r>
          </w:p>
          <w:p w14:paraId="763F006C" w14:textId="77777777" w:rsidR="00810F2A" w:rsidRPr="00467D8F" w:rsidRDefault="00810F2A" w:rsidP="00810F2A">
            <w:pPr>
              <w:pStyle w:val="SAGtext"/>
              <w:numPr>
                <w:ilvl w:val="0"/>
                <w:numId w:val="5"/>
              </w:numPr>
              <w:rPr>
                <w:rFonts w:ascii="Arial" w:hAnsi="Arial" w:cs="Arial"/>
                <w:sz w:val="22"/>
                <w:szCs w:val="22"/>
              </w:rPr>
            </w:pPr>
            <w:r w:rsidRPr="00467D8F">
              <w:rPr>
                <w:rFonts w:ascii="Arial" w:hAnsi="Arial" w:cs="Arial"/>
                <w:sz w:val="22"/>
                <w:szCs w:val="22"/>
              </w:rPr>
              <w:t>Determination of qualifications</w:t>
            </w:r>
          </w:p>
          <w:p w14:paraId="6A001A28" w14:textId="77777777" w:rsidR="00810F2A" w:rsidRPr="00467D8F" w:rsidRDefault="00810F2A" w:rsidP="00810F2A">
            <w:pPr>
              <w:pStyle w:val="SAGtext"/>
              <w:numPr>
                <w:ilvl w:val="0"/>
                <w:numId w:val="5"/>
              </w:numPr>
              <w:rPr>
                <w:rFonts w:ascii="Arial" w:hAnsi="Arial" w:cs="Arial"/>
                <w:sz w:val="22"/>
                <w:szCs w:val="22"/>
              </w:rPr>
            </w:pPr>
            <w:r w:rsidRPr="00467D8F">
              <w:rPr>
                <w:rFonts w:ascii="Arial" w:hAnsi="Arial" w:cs="Arial"/>
                <w:sz w:val="22"/>
                <w:szCs w:val="22"/>
              </w:rPr>
              <w:t>If contracted staff, review contract for qualifications</w:t>
            </w:r>
          </w:p>
          <w:p w14:paraId="20F8522A" w14:textId="77777777" w:rsidR="00810F2A" w:rsidRPr="00467D8F" w:rsidRDefault="00810F2A" w:rsidP="00810F2A">
            <w:pPr>
              <w:pStyle w:val="SAGtext"/>
              <w:numPr>
                <w:ilvl w:val="0"/>
                <w:numId w:val="5"/>
              </w:numPr>
              <w:rPr>
                <w:rFonts w:ascii="Arial" w:hAnsi="Arial" w:cs="Arial"/>
                <w:sz w:val="22"/>
                <w:szCs w:val="22"/>
              </w:rPr>
            </w:pPr>
            <w:r w:rsidRPr="00467D8F">
              <w:rPr>
                <w:rFonts w:ascii="Arial" w:hAnsi="Arial" w:cs="Arial"/>
                <w:sz w:val="22"/>
                <w:szCs w:val="22"/>
              </w:rPr>
              <w:t>Personnel file review</w:t>
            </w:r>
          </w:p>
          <w:p w14:paraId="7174E2BB" w14:textId="77777777" w:rsidR="00810F2A" w:rsidRPr="00467D8F" w:rsidRDefault="00810F2A" w:rsidP="00810F2A">
            <w:pPr>
              <w:pStyle w:val="SAGtext"/>
              <w:numPr>
                <w:ilvl w:val="0"/>
                <w:numId w:val="5"/>
              </w:numPr>
              <w:rPr>
                <w:rFonts w:ascii="Arial" w:hAnsi="Arial" w:cs="Arial"/>
                <w:sz w:val="22"/>
                <w:szCs w:val="22"/>
              </w:rPr>
            </w:pPr>
            <w:r w:rsidRPr="00467D8F">
              <w:rPr>
                <w:rFonts w:ascii="Arial" w:hAnsi="Arial" w:cs="Arial"/>
                <w:sz w:val="22"/>
                <w:szCs w:val="22"/>
              </w:rPr>
              <w:t>On-going assessment of competence</w:t>
            </w:r>
          </w:p>
        </w:tc>
        <w:tc>
          <w:tcPr>
            <w:tcW w:w="2615" w:type="dxa"/>
            <w:tcBorders>
              <w:top w:val="single" w:sz="4" w:space="0" w:color="auto"/>
              <w:left w:val="single" w:sz="4" w:space="0" w:color="auto"/>
              <w:bottom w:val="single" w:sz="4" w:space="0" w:color="auto"/>
              <w:right w:val="single" w:sz="4" w:space="0" w:color="auto"/>
            </w:tcBorders>
          </w:tcPr>
          <w:p w14:paraId="2C2B1918"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Individuals responsible for the organization’s human resources process that supports secondary data use.</w:t>
            </w:r>
          </w:p>
          <w:p w14:paraId="0C6E7C9F" w14:textId="77777777" w:rsidR="00810F2A" w:rsidRPr="00467D8F" w:rsidRDefault="00810F2A" w:rsidP="00727259">
            <w:pPr>
              <w:pStyle w:val="SAGtext"/>
              <w:rPr>
                <w:rFonts w:ascii="Arial" w:hAnsi="Arial" w:cs="Arial"/>
                <w:sz w:val="22"/>
                <w:szCs w:val="22"/>
              </w:rPr>
            </w:pPr>
          </w:p>
          <w:p w14:paraId="05AF9D82"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Individuals responsible for assessing staff competency in this area</w:t>
            </w:r>
          </w:p>
        </w:tc>
      </w:tr>
      <w:tr w:rsidR="00810F2A" w:rsidRPr="00467D8F" w14:paraId="11F6EF15" w14:textId="77777777" w:rsidTr="00727259">
        <w:trPr>
          <w:trHeight w:val="58"/>
        </w:trPr>
        <w:tc>
          <w:tcPr>
            <w:tcW w:w="1976" w:type="dxa"/>
            <w:tcBorders>
              <w:top w:val="single" w:sz="4" w:space="0" w:color="auto"/>
              <w:left w:val="single" w:sz="4" w:space="0" w:color="auto"/>
              <w:bottom w:val="single" w:sz="4" w:space="0" w:color="auto"/>
              <w:right w:val="single" w:sz="4" w:space="0" w:color="auto"/>
            </w:tcBorders>
            <w:hideMark/>
          </w:tcPr>
          <w:p w14:paraId="7B94DBC9"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2:00 – 2:30 p.m.</w:t>
            </w:r>
          </w:p>
        </w:tc>
        <w:tc>
          <w:tcPr>
            <w:tcW w:w="5399" w:type="dxa"/>
            <w:tcBorders>
              <w:top w:val="single" w:sz="4" w:space="0" w:color="auto"/>
              <w:left w:val="single" w:sz="4" w:space="0" w:color="auto"/>
              <w:bottom w:val="single" w:sz="4" w:space="0" w:color="auto"/>
              <w:right w:val="single" w:sz="4" w:space="0" w:color="auto"/>
            </w:tcBorders>
          </w:tcPr>
          <w:p w14:paraId="18C0AF93" w14:textId="77777777" w:rsidR="00810F2A" w:rsidRPr="00467D8F" w:rsidRDefault="00810F2A" w:rsidP="00727259">
            <w:pPr>
              <w:pStyle w:val="SAGtext"/>
              <w:rPr>
                <w:rFonts w:ascii="Arial" w:hAnsi="Arial" w:cs="Arial"/>
                <w:b/>
                <w:sz w:val="22"/>
                <w:szCs w:val="22"/>
              </w:rPr>
            </w:pPr>
            <w:r w:rsidRPr="00467D8F">
              <w:rPr>
                <w:rFonts w:ascii="Arial" w:hAnsi="Arial" w:cs="Arial"/>
                <w:b/>
                <w:sz w:val="22"/>
                <w:szCs w:val="22"/>
              </w:rPr>
              <w:t>Summary Discussion/Report Preparation</w:t>
            </w:r>
          </w:p>
          <w:p w14:paraId="603ABE87" w14:textId="6EF3D309" w:rsidR="00810F2A" w:rsidRPr="00810F2A" w:rsidRDefault="00810F2A" w:rsidP="00727259">
            <w:pPr>
              <w:pStyle w:val="SAGtext"/>
              <w:rPr>
                <w:rFonts w:ascii="Arial" w:hAnsi="Arial" w:cs="Arial"/>
                <w:sz w:val="22"/>
                <w:szCs w:val="22"/>
              </w:rPr>
            </w:pPr>
            <w:r w:rsidRPr="00467D8F">
              <w:rPr>
                <w:rFonts w:ascii="Arial" w:hAnsi="Arial" w:cs="Arial"/>
                <w:sz w:val="22"/>
                <w:szCs w:val="22"/>
              </w:rPr>
              <w:t>This time is reserved for a final discussion prior to the reviewer’s report preparation and the exit conference.</w:t>
            </w:r>
          </w:p>
        </w:tc>
        <w:tc>
          <w:tcPr>
            <w:tcW w:w="2615" w:type="dxa"/>
            <w:tcBorders>
              <w:top w:val="single" w:sz="4" w:space="0" w:color="auto"/>
              <w:left w:val="single" w:sz="4" w:space="0" w:color="auto"/>
              <w:bottom w:val="single" w:sz="4" w:space="0" w:color="auto"/>
              <w:right w:val="single" w:sz="4" w:space="0" w:color="auto"/>
            </w:tcBorders>
            <w:hideMark/>
          </w:tcPr>
          <w:p w14:paraId="48AC3841"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Will vary as requested by the review</w:t>
            </w:r>
          </w:p>
        </w:tc>
      </w:tr>
      <w:tr w:rsidR="00810F2A" w:rsidRPr="00467D8F" w14:paraId="65E4BF76" w14:textId="77777777" w:rsidTr="00727259">
        <w:trPr>
          <w:trHeight w:val="1970"/>
        </w:trPr>
        <w:tc>
          <w:tcPr>
            <w:tcW w:w="1976" w:type="dxa"/>
            <w:tcBorders>
              <w:top w:val="single" w:sz="4" w:space="0" w:color="auto"/>
              <w:left w:val="single" w:sz="4" w:space="0" w:color="auto"/>
              <w:bottom w:val="single" w:sz="4" w:space="0" w:color="auto"/>
              <w:right w:val="single" w:sz="4" w:space="0" w:color="auto"/>
            </w:tcBorders>
          </w:tcPr>
          <w:p w14:paraId="493EA775"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2:30-3:00 p.m.</w:t>
            </w:r>
          </w:p>
          <w:p w14:paraId="03AB2181" w14:textId="77777777" w:rsidR="00810F2A" w:rsidRPr="00467D8F" w:rsidRDefault="00810F2A" w:rsidP="00727259">
            <w:pPr>
              <w:pStyle w:val="SAGtext"/>
              <w:rPr>
                <w:rFonts w:ascii="Arial" w:hAnsi="Arial" w:cs="Arial"/>
                <w:sz w:val="22"/>
                <w:szCs w:val="22"/>
              </w:rPr>
            </w:pPr>
          </w:p>
        </w:tc>
        <w:tc>
          <w:tcPr>
            <w:tcW w:w="5399" w:type="dxa"/>
            <w:tcBorders>
              <w:top w:val="single" w:sz="4" w:space="0" w:color="auto"/>
              <w:left w:val="single" w:sz="4" w:space="0" w:color="auto"/>
              <w:bottom w:val="single" w:sz="4" w:space="0" w:color="auto"/>
              <w:right w:val="single" w:sz="4" w:space="0" w:color="auto"/>
            </w:tcBorders>
          </w:tcPr>
          <w:p w14:paraId="5730F7DA" w14:textId="77777777" w:rsidR="00810F2A" w:rsidRPr="00467D8F" w:rsidRDefault="00810F2A" w:rsidP="00727259">
            <w:pPr>
              <w:pStyle w:val="SAGtext"/>
              <w:rPr>
                <w:rFonts w:ascii="Arial" w:hAnsi="Arial" w:cs="Arial"/>
                <w:b/>
                <w:sz w:val="22"/>
                <w:szCs w:val="22"/>
              </w:rPr>
            </w:pPr>
            <w:r w:rsidRPr="00467D8F">
              <w:rPr>
                <w:rFonts w:ascii="Arial" w:hAnsi="Arial" w:cs="Arial"/>
                <w:b/>
                <w:sz w:val="22"/>
                <w:szCs w:val="22"/>
              </w:rPr>
              <w:t xml:space="preserve">Exit Conference </w:t>
            </w:r>
          </w:p>
          <w:p w14:paraId="21A984DD" w14:textId="7335B87F" w:rsidR="00810F2A" w:rsidRPr="00810F2A" w:rsidRDefault="00810F2A" w:rsidP="00727259">
            <w:pPr>
              <w:pStyle w:val="SAGtext"/>
              <w:rPr>
                <w:rFonts w:ascii="Arial" w:hAnsi="Arial" w:cs="Arial"/>
                <w:sz w:val="22"/>
                <w:szCs w:val="22"/>
              </w:rPr>
            </w:pPr>
            <w:r w:rsidRPr="00467D8F">
              <w:rPr>
                <w:rFonts w:ascii="Arial" w:hAnsi="Arial" w:cs="Arial"/>
                <w:sz w:val="22"/>
                <w:szCs w:val="22"/>
              </w:rPr>
              <w:t>Reviewer presentation of certification observations and requirements for improvement</w:t>
            </w:r>
          </w:p>
        </w:tc>
        <w:tc>
          <w:tcPr>
            <w:tcW w:w="2615" w:type="dxa"/>
            <w:tcBorders>
              <w:top w:val="single" w:sz="4" w:space="0" w:color="auto"/>
              <w:left w:val="single" w:sz="4" w:space="0" w:color="auto"/>
              <w:bottom w:val="single" w:sz="4" w:space="0" w:color="auto"/>
              <w:right w:val="single" w:sz="4" w:space="0" w:color="auto"/>
            </w:tcBorders>
          </w:tcPr>
          <w:p w14:paraId="7F5AE9CC"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Organizational leadership</w:t>
            </w:r>
          </w:p>
          <w:p w14:paraId="5DC83D4E" w14:textId="77777777" w:rsidR="00810F2A" w:rsidRPr="00467D8F" w:rsidRDefault="00810F2A" w:rsidP="00727259">
            <w:pPr>
              <w:pStyle w:val="SAGtext"/>
              <w:rPr>
                <w:rFonts w:ascii="Arial" w:hAnsi="Arial" w:cs="Arial"/>
                <w:sz w:val="22"/>
                <w:szCs w:val="22"/>
              </w:rPr>
            </w:pPr>
            <w:r w:rsidRPr="00467D8F">
              <w:rPr>
                <w:rFonts w:ascii="Arial" w:hAnsi="Arial" w:cs="Arial"/>
                <w:sz w:val="22"/>
                <w:szCs w:val="22"/>
              </w:rPr>
              <w:t>Others at the discretion of the organization</w:t>
            </w:r>
          </w:p>
        </w:tc>
      </w:tr>
    </w:tbl>
    <w:p w14:paraId="139201D0" w14:textId="77777777" w:rsidR="00810F2A" w:rsidRPr="00B247EB" w:rsidRDefault="00810F2A" w:rsidP="00810F2A">
      <w:pPr>
        <w:pStyle w:val="SAGtext"/>
        <w:rPr>
          <w:rFonts w:ascii="Arial" w:hAnsi="Arial" w:cs="Arial"/>
          <w:szCs w:val="20"/>
        </w:rPr>
      </w:pPr>
      <w:r w:rsidRPr="00B247EB">
        <w:rPr>
          <w:rFonts w:ascii="Arial" w:hAnsi="Arial" w:cs="Arial"/>
          <w:szCs w:val="20"/>
        </w:rPr>
        <w:t>Note: This agenda is a guide and may be modified based on organizational need and reviewer discretion.</w:t>
      </w:r>
    </w:p>
    <w:p w14:paraId="40489201" w14:textId="77777777" w:rsidR="00B9265D" w:rsidRDefault="00B9265D"/>
    <w:sectPr w:rsidR="00B9265D" w:rsidSect="00810F2A">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D15BE" w14:textId="77777777" w:rsidR="00810F2A" w:rsidRDefault="00810F2A" w:rsidP="00810F2A">
      <w:r>
        <w:separator/>
      </w:r>
    </w:p>
  </w:endnote>
  <w:endnote w:type="continuationSeparator" w:id="0">
    <w:p w14:paraId="4F489509" w14:textId="77777777" w:rsidR="00810F2A" w:rsidRDefault="00810F2A" w:rsidP="0081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D184" w14:textId="4E9ADB3B" w:rsidR="00810F2A" w:rsidRDefault="00810F2A">
    <w:pPr>
      <w:pStyle w:val="Footer"/>
      <w:rPr>
        <w:rFonts w:ascii="Georgia" w:hAnsi="Georgia" w:cs="Arial"/>
        <w:b/>
        <w:bCs/>
        <w:sz w:val="18"/>
        <w:szCs w:val="18"/>
      </w:rPr>
    </w:pPr>
  </w:p>
  <w:p w14:paraId="608A06E9" w14:textId="46F020AD" w:rsidR="00B339E4" w:rsidRDefault="00B339E4" w:rsidP="002A483B">
    <w:pPr>
      <w:pStyle w:val="Footer"/>
      <w:spacing w:after="60"/>
      <w:rPr>
        <w:rFonts w:asciiTheme="minorHAnsi" w:hAnsiTheme="minorHAnsi" w:cstheme="minorHAnsi"/>
        <w:b/>
        <w:bCs/>
        <w:i/>
        <w:iCs/>
        <w:color w:val="1F3864"/>
        <w:sz w:val="18"/>
        <w:szCs w:val="18"/>
      </w:rPr>
    </w:pPr>
    <w:r>
      <w:rPr>
        <w:rFonts w:asciiTheme="minorHAnsi" w:hAnsiTheme="minorHAnsi" w:cstheme="minorHAnsi"/>
        <w:b/>
        <w:bCs/>
        <w:i/>
        <w:iCs/>
        <w:color w:val="1F3864"/>
        <w:sz w:val="18"/>
        <w:szCs w:val="18"/>
      </w:rPr>
      <w:t xml:space="preserve">Disclaimer: Recording or transcribing this review is strictly prohibited, including the </w:t>
    </w:r>
    <w:proofErr w:type="gramStart"/>
    <w:r>
      <w:rPr>
        <w:rFonts w:asciiTheme="minorHAnsi" w:hAnsiTheme="minorHAnsi" w:cstheme="minorHAnsi"/>
        <w:b/>
        <w:bCs/>
        <w:i/>
        <w:iCs/>
        <w:color w:val="1F3864"/>
        <w:sz w:val="18"/>
        <w:szCs w:val="18"/>
      </w:rPr>
      <w:t>recording</w:t>
    </w:r>
    <w:proofErr w:type="gramEnd"/>
    <w:r>
      <w:rPr>
        <w:rFonts w:asciiTheme="minorHAnsi" w:hAnsiTheme="minorHAnsi" w:cstheme="minorHAnsi"/>
        <w:b/>
        <w:bCs/>
        <w:i/>
        <w:iCs/>
        <w:color w:val="1F3864"/>
        <w:sz w:val="18"/>
        <w:szCs w:val="18"/>
      </w:rPr>
      <w:t xml:space="preserve"> and transcribing that can occur with video conference applications. Discovery of any recording activities will result in the immediate cessation of the review and denial of certification.  </w:t>
    </w:r>
  </w:p>
  <w:p w14:paraId="419AA2FC" w14:textId="77777777" w:rsidR="00B339E4" w:rsidRDefault="00B339E4" w:rsidP="002A483B">
    <w:pPr>
      <w:pStyle w:val="Footer"/>
      <w:spacing w:after="60"/>
      <w:rPr>
        <w:rFonts w:ascii="Georgia" w:hAnsi="Georgia" w:cs="Arial"/>
        <w:b/>
        <w:bCs/>
        <w:sz w:val="18"/>
        <w:szCs w:val="18"/>
      </w:rPr>
    </w:pPr>
  </w:p>
  <w:p w14:paraId="37DD5FE8" w14:textId="7C1C30D3" w:rsidR="002A483B" w:rsidRPr="002A483B" w:rsidRDefault="00810F2A" w:rsidP="002A483B">
    <w:pPr>
      <w:pStyle w:val="Footer"/>
      <w:spacing w:after="60"/>
      <w:rPr>
        <w:rFonts w:ascii="Arial" w:hAnsi="Arial" w:cs="Arial"/>
        <w:sz w:val="18"/>
        <w:szCs w:val="18"/>
      </w:rPr>
    </w:pPr>
    <w:r w:rsidRPr="002A483B">
      <w:rPr>
        <w:rFonts w:ascii="Georgia" w:hAnsi="Georgia" w:cs="Arial"/>
        <w:b/>
        <w:bCs/>
        <w:sz w:val="18"/>
        <w:szCs w:val="18"/>
      </w:rPr>
      <w:t>The Joint Commission</w:t>
    </w:r>
    <w:r w:rsidRPr="002A483B">
      <w:rPr>
        <w:rFonts w:ascii="Arial" w:hAnsi="Arial" w:cs="Arial"/>
        <w:b/>
        <w:bCs/>
        <w:sz w:val="18"/>
        <w:szCs w:val="18"/>
      </w:rPr>
      <w:t xml:space="preserve">          </w:t>
    </w:r>
    <w:r w:rsidR="002A483B" w:rsidRPr="002A483B">
      <w:rPr>
        <w:rFonts w:ascii="Arial" w:hAnsi="Arial" w:cs="Arial"/>
        <w:sz w:val="18"/>
        <w:szCs w:val="18"/>
      </w:rPr>
      <w:t>Responsible Use of Health Data</w:t>
    </w:r>
    <w:r w:rsidR="006E1356">
      <w:rPr>
        <w:rFonts w:ascii="Arial" w:hAnsi="Arial" w:cs="Arial"/>
        <w:sz w:val="18"/>
        <w:szCs w:val="18"/>
      </w:rPr>
      <w:t>™</w:t>
    </w:r>
    <w:r w:rsidR="002A483B" w:rsidRPr="002A483B">
      <w:rPr>
        <w:rFonts w:ascii="Arial" w:hAnsi="Arial" w:cs="Arial"/>
        <w:sz w:val="18"/>
        <w:szCs w:val="18"/>
      </w:rPr>
      <w:t xml:space="preserve"> Certification</w:t>
    </w:r>
    <w:r w:rsidRPr="002A483B">
      <w:rPr>
        <w:rFonts w:ascii="Arial" w:hAnsi="Arial" w:cs="Arial"/>
        <w:b/>
        <w:bCs/>
        <w:sz w:val="18"/>
        <w:szCs w:val="18"/>
      </w:rPr>
      <w:t xml:space="preserve"> </w:t>
    </w:r>
    <w:r w:rsidRPr="002A483B">
      <w:rPr>
        <w:rFonts w:ascii="Arial" w:hAnsi="Arial" w:cs="Arial"/>
        <w:sz w:val="18"/>
        <w:szCs w:val="18"/>
      </w:rPr>
      <w:t>Agenda</w:t>
    </w:r>
    <w:r w:rsidR="002A483B" w:rsidRPr="002A483B">
      <w:rPr>
        <w:rFonts w:ascii="Arial" w:hAnsi="Arial" w:cs="Arial"/>
        <w:sz w:val="18"/>
        <w:szCs w:val="18"/>
      </w:rPr>
      <w:t xml:space="preserve"> - 1 Reviewer for 1 Day</w:t>
    </w:r>
  </w:p>
  <w:p w14:paraId="1A36DAFE" w14:textId="1AD6EB5B" w:rsidR="00810F2A" w:rsidRPr="002A483B" w:rsidRDefault="00810F2A" w:rsidP="002A483B">
    <w:pPr>
      <w:pStyle w:val="Footer"/>
      <w:jc w:val="center"/>
      <w:rPr>
        <w:rFonts w:ascii="Arial" w:hAnsi="Arial" w:cs="Arial"/>
        <w:sz w:val="18"/>
        <w:szCs w:val="18"/>
      </w:rPr>
    </w:pPr>
    <w:r w:rsidRPr="002A483B">
      <w:rPr>
        <w:rFonts w:ascii="Arial" w:hAnsi="Arial" w:cs="Arial"/>
        <w:sz w:val="18"/>
        <w:szCs w:val="18"/>
      </w:rPr>
      <w:t xml:space="preserve">Page </w:t>
    </w:r>
    <w:r w:rsidRPr="002A483B">
      <w:rPr>
        <w:rFonts w:ascii="Arial" w:hAnsi="Arial" w:cs="Arial"/>
        <w:sz w:val="18"/>
        <w:szCs w:val="18"/>
      </w:rPr>
      <w:fldChar w:fldCharType="begin"/>
    </w:r>
    <w:r w:rsidRPr="002A483B">
      <w:rPr>
        <w:rFonts w:ascii="Arial" w:hAnsi="Arial" w:cs="Arial"/>
        <w:sz w:val="18"/>
        <w:szCs w:val="18"/>
      </w:rPr>
      <w:instrText xml:space="preserve"> PAGE </w:instrText>
    </w:r>
    <w:r w:rsidRPr="002A483B">
      <w:rPr>
        <w:rFonts w:ascii="Arial" w:hAnsi="Arial" w:cs="Arial"/>
        <w:sz w:val="18"/>
        <w:szCs w:val="18"/>
      </w:rPr>
      <w:fldChar w:fldCharType="separate"/>
    </w:r>
    <w:r w:rsidRPr="002A483B">
      <w:rPr>
        <w:rFonts w:ascii="Arial" w:hAnsi="Arial" w:cs="Arial"/>
        <w:sz w:val="18"/>
        <w:szCs w:val="18"/>
      </w:rPr>
      <w:t>1</w:t>
    </w:r>
    <w:r w:rsidRPr="002A483B">
      <w:rPr>
        <w:rFonts w:ascii="Arial" w:hAnsi="Arial" w:cs="Arial"/>
        <w:sz w:val="18"/>
        <w:szCs w:val="18"/>
      </w:rPr>
      <w:fldChar w:fldCharType="end"/>
    </w:r>
    <w:r w:rsidRPr="002A483B">
      <w:rPr>
        <w:rFonts w:ascii="Arial" w:hAnsi="Arial" w:cs="Arial"/>
        <w:sz w:val="18"/>
        <w:szCs w:val="18"/>
      </w:rPr>
      <w:t xml:space="preserve"> of </w:t>
    </w:r>
    <w:r w:rsidRPr="002A483B">
      <w:rPr>
        <w:rFonts w:ascii="Arial" w:hAnsi="Arial" w:cs="Arial"/>
        <w:sz w:val="18"/>
        <w:szCs w:val="18"/>
      </w:rPr>
      <w:fldChar w:fldCharType="begin"/>
    </w:r>
    <w:r w:rsidRPr="002A483B">
      <w:rPr>
        <w:rFonts w:ascii="Arial" w:hAnsi="Arial" w:cs="Arial"/>
        <w:sz w:val="18"/>
        <w:szCs w:val="18"/>
      </w:rPr>
      <w:instrText xml:space="preserve"> NUMPAGES  </w:instrText>
    </w:r>
    <w:r w:rsidRPr="002A483B">
      <w:rPr>
        <w:rFonts w:ascii="Arial" w:hAnsi="Arial" w:cs="Arial"/>
        <w:sz w:val="18"/>
        <w:szCs w:val="18"/>
      </w:rPr>
      <w:fldChar w:fldCharType="separate"/>
    </w:r>
    <w:r w:rsidRPr="002A483B">
      <w:rPr>
        <w:rFonts w:ascii="Arial" w:hAnsi="Arial" w:cs="Arial"/>
        <w:sz w:val="18"/>
        <w:szCs w:val="18"/>
      </w:rPr>
      <w:t>2</w:t>
    </w:r>
    <w:r w:rsidRPr="002A483B">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997" w14:textId="3EA67D3A" w:rsidR="00B339E4" w:rsidRDefault="00B339E4">
    <w:pPr>
      <w:pStyle w:val="Footer"/>
    </w:pPr>
    <w:r>
      <w:rPr>
        <w:rFonts w:asciiTheme="minorHAnsi" w:hAnsiTheme="minorHAnsi" w:cstheme="minorHAnsi"/>
        <w:b/>
        <w:bCs/>
        <w:i/>
        <w:iCs/>
        <w:color w:val="1F3864"/>
        <w:sz w:val="18"/>
        <w:szCs w:val="18"/>
      </w:rPr>
      <w:t xml:space="preserve">Disclaimer: Recording or transcribing this review is strictly prohibited, including the </w:t>
    </w:r>
    <w:proofErr w:type="gramStart"/>
    <w:r>
      <w:rPr>
        <w:rFonts w:asciiTheme="minorHAnsi" w:hAnsiTheme="minorHAnsi" w:cstheme="minorHAnsi"/>
        <w:b/>
        <w:bCs/>
        <w:i/>
        <w:iCs/>
        <w:color w:val="1F3864"/>
        <w:sz w:val="18"/>
        <w:szCs w:val="18"/>
      </w:rPr>
      <w:t>recording</w:t>
    </w:r>
    <w:proofErr w:type="gramEnd"/>
    <w:r>
      <w:rPr>
        <w:rFonts w:asciiTheme="minorHAnsi" w:hAnsiTheme="minorHAnsi" w:cstheme="minorHAnsi"/>
        <w:b/>
        <w:bCs/>
        <w:i/>
        <w:iCs/>
        <w:color w:val="1F3864"/>
        <w:sz w:val="18"/>
        <w:szCs w:val="18"/>
      </w:rPr>
      <w:t xml:space="preserve">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F7DC" w14:textId="77777777" w:rsidR="00810F2A" w:rsidRDefault="00810F2A" w:rsidP="00810F2A">
      <w:r>
        <w:separator/>
      </w:r>
    </w:p>
  </w:footnote>
  <w:footnote w:type="continuationSeparator" w:id="0">
    <w:p w14:paraId="218A212A" w14:textId="77777777" w:rsidR="00810F2A" w:rsidRDefault="00810F2A" w:rsidP="00810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3E33"/>
    <w:multiLevelType w:val="hybridMultilevel"/>
    <w:tmpl w:val="D2406D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54217"/>
    <w:multiLevelType w:val="hybridMultilevel"/>
    <w:tmpl w:val="040A3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31CE1DEE">
      <w:numFmt w:val="bullet"/>
      <w:lvlText w:val="-"/>
      <w:lvlJc w:val="left"/>
      <w:pPr>
        <w:ind w:left="1800" w:hanging="36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A83080"/>
    <w:multiLevelType w:val="hybridMultilevel"/>
    <w:tmpl w:val="77348B7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0CF0AF0"/>
    <w:multiLevelType w:val="hybridMultilevel"/>
    <w:tmpl w:val="D7B6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B6144B"/>
    <w:multiLevelType w:val="hybridMultilevel"/>
    <w:tmpl w:val="F820802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479A13C0"/>
    <w:multiLevelType w:val="hybridMultilevel"/>
    <w:tmpl w:val="A096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8E5E9A"/>
    <w:multiLevelType w:val="hybridMultilevel"/>
    <w:tmpl w:val="F1DE5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8F25C6"/>
    <w:multiLevelType w:val="hybridMultilevel"/>
    <w:tmpl w:val="BFA835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221D6B"/>
    <w:multiLevelType w:val="hybridMultilevel"/>
    <w:tmpl w:val="86C243E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1321291">
    <w:abstractNumId w:val="5"/>
  </w:num>
  <w:num w:numId="2" w16cid:durableId="1019427944">
    <w:abstractNumId w:val="1"/>
  </w:num>
  <w:num w:numId="3" w16cid:durableId="713577268">
    <w:abstractNumId w:val="8"/>
  </w:num>
  <w:num w:numId="4" w16cid:durableId="1269393440">
    <w:abstractNumId w:val="3"/>
  </w:num>
  <w:num w:numId="5" w16cid:durableId="1759252097">
    <w:abstractNumId w:val="6"/>
  </w:num>
  <w:num w:numId="6" w16cid:durableId="401175253">
    <w:abstractNumId w:val="0"/>
  </w:num>
  <w:num w:numId="7" w16cid:durableId="872302216">
    <w:abstractNumId w:val="7"/>
  </w:num>
  <w:num w:numId="8" w16cid:durableId="451822912">
    <w:abstractNumId w:val="2"/>
  </w:num>
  <w:num w:numId="9" w16cid:durableId="1929536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2A"/>
    <w:rsid w:val="00134924"/>
    <w:rsid w:val="002A483B"/>
    <w:rsid w:val="00695A9D"/>
    <w:rsid w:val="006D513C"/>
    <w:rsid w:val="006E1356"/>
    <w:rsid w:val="00810F2A"/>
    <w:rsid w:val="00AA1F3D"/>
    <w:rsid w:val="00B339E4"/>
    <w:rsid w:val="00B9265D"/>
    <w:rsid w:val="00D4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5026"/>
  <w15:chartTrackingRefBased/>
  <w15:docId w15:val="{16CD839C-9CFB-466C-B4B8-E07C461B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Gtext">
    <w:name w:val="SAG text"/>
    <w:basedOn w:val="Normal"/>
    <w:rsid w:val="00810F2A"/>
    <w:pPr>
      <w:spacing w:before="200" w:after="160"/>
    </w:pPr>
    <w:rPr>
      <w:rFonts w:ascii="Garamond" w:hAnsi="Garamond"/>
      <w:sz w:val="20"/>
    </w:rPr>
  </w:style>
  <w:style w:type="paragraph" w:styleId="Header">
    <w:name w:val="header"/>
    <w:basedOn w:val="Normal"/>
    <w:link w:val="HeaderChar"/>
    <w:uiPriority w:val="99"/>
    <w:unhideWhenUsed/>
    <w:rsid w:val="00810F2A"/>
    <w:pPr>
      <w:tabs>
        <w:tab w:val="center" w:pos="4680"/>
        <w:tab w:val="right" w:pos="9360"/>
      </w:tabs>
    </w:pPr>
  </w:style>
  <w:style w:type="character" w:customStyle="1" w:styleId="HeaderChar">
    <w:name w:val="Header Char"/>
    <w:basedOn w:val="DefaultParagraphFont"/>
    <w:link w:val="Header"/>
    <w:uiPriority w:val="99"/>
    <w:rsid w:val="00810F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0F2A"/>
    <w:pPr>
      <w:tabs>
        <w:tab w:val="center" w:pos="4680"/>
        <w:tab w:val="right" w:pos="9360"/>
      </w:tabs>
    </w:pPr>
  </w:style>
  <w:style w:type="character" w:customStyle="1" w:styleId="FooterChar">
    <w:name w:val="Footer Char"/>
    <w:basedOn w:val="DefaultParagraphFont"/>
    <w:link w:val="Footer"/>
    <w:uiPriority w:val="99"/>
    <w:rsid w:val="00810F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Joint Commission</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Caroline</dc:creator>
  <cp:keywords/>
  <dc:description/>
  <cp:lastModifiedBy>Jacobs, Kelli</cp:lastModifiedBy>
  <cp:revision>3</cp:revision>
  <dcterms:created xsi:type="dcterms:W3CDTF">2024-01-17T18:58:00Z</dcterms:created>
  <dcterms:modified xsi:type="dcterms:W3CDTF">2024-01-17T18:59:00Z</dcterms:modified>
</cp:coreProperties>
</file>